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Chars="0"/>
        <w:jc w:val="center"/>
        <w:rPr>
          <w:rFonts w:hint="eastAsia"/>
          <w:lang w:val="zh-CN"/>
        </w:rPr>
      </w:pPr>
      <w:bookmarkStart w:id="0" w:name="_Toc470095653"/>
      <w:bookmarkStart w:id="1" w:name="_Toc466296816"/>
      <w:bookmarkStart w:id="2" w:name="_Toc469988938"/>
      <w:bookmarkStart w:id="3" w:name="_Toc470097129"/>
      <w:bookmarkStart w:id="4" w:name="_Toc470082622"/>
      <w:bookmarkStart w:id="5" w:name="_Toc512503164"/>
      <w:bookmarkStart w:id="6" w:name="_Toc470075659"/>
      <w:r>
        <w:rPr>
          <w:rFonts w:hint="eastAsia"/>
          <w:lang w:val="zh-CN"/>
        </w:rPr>
        <w:t>测试</w:t>
      </w:r>
      <w:r>
        <w:rPr>
          <w:lang w:val="zh-CN"/>
        </w:rPr>
        <w:t>情况反馈</w:t>
      </w:r>
      <w:r>
        <w:rPr>
          <w:rFonts w:hint="eastAsia"/>
          <w:lang w:val="zh-CN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5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2311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shd w:val="clear" w:color="auto" w:fill="DAEEF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项目</w:t>
            </w:r>
          </w:p>
        </w:tc>
        <w:tc>
          <w:tcPr>
            <w:tcW w:w="2311" w:type="dxa"/>
            <w:shd w:val="clear" w:color="auto" w:fill="DAEEF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结果</w:t>
            </w:r>
          </w:p>
        </w:tc>
        <w:tc>
          <w:tcPr>
            <w:tcW w:w="4080" w:type="dxa"/>
            <w:shd w:val="clear" w:color="auto" w:fill="DAEEF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完成业务开通申请</w:t>
            </w:r>
          </w:p>
        </w:tc>
        <w:tc>
          <w:tcPr>
            <w:tcW w:w="2311" w:type="dxa"/>
            <w:vAlign w:val="center"/>
          </w:tcPr>
          <w:p>
            <w:r>
              <w:rPr>
                <w:rFonts w:hint="eastAsia" w:ascii="宋体" w:hAnsi="宋体" w:cs="宋体"/>
                <w:sz w:val="24"/>
                <w:lang w:val="zh-CN"/>
              </w:rPr>
              <w:t>□是       □否</w:t>
            </w:r>
          </w:p>
        </w:tc>
        <w:tc>
          <w:tcPr>
            <w:tcW w:w="4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业务开通申请，非线路开通申请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网络线路连通性测试成功</w:t>
            </w:r>
          </w:p>
        </w:tc>
        <w:tc>
          <w:tcPr>
            <w:tcW w:w="2311" w:type="dxa"/>
            <w:vAlign w:val="center"/>
          </w:tcPr>
          <w:p>
            <w:r>
              <w:rPr>
                <w:rFonts w:hint="eastAsia" w:ascii="宋体" w:hAnsi="宋体" w:cs="宋体"/>
                <w:sz w:val="24"/>
                <w:lang w:val="zh-CN"/>
              </w:rPr>
              <w:t>□是       □否</w:t>
            </w:r>
          </w:p>
        </w:tc>
        <w:tc>
          <w:tcPr>
            <w:tcW w:w="408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ing业务服务器是否成功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业务</w:t>
            </w:r>
            <w:r>
              <w:rPr>
                <w:rFonts w:ascii="宋体" w:hAnsi="宋体" w:cs="宋体"/>
                <w:sz w:val="24"/>
                <w:lang w:val="zh-CN"/>
              </w:rPr>
              <w:t>端口</w:t>
            </w:r>
            <w:r>
              <w:rPr>
                <w:rFonts w:hint="eastAsia" w:ascii="宋体" w:hAnsi="宋体" w:cs="宋体"/>
                <w:sz w:val="24"/>
                <w:lang w:val="zh-CN"/>
              </w:rPr>
              <w:t>Telnet成功</w:t>
            </w:r>
          </w:p>
        </w:tc>
        <w:tc>
          <w:tcPr>
            <w:tcW w:w="2311" w:type="dxa"/>
            <w:vAlign w:val="center"/>
          </w:tcPr>
          <w:p>
            <w:r>
              <w:rPr>
                <w:rFonts w:hint="eastAsia" w:ascii="宋体" w:hAnsi="宋体" w:cs="宋体"/>
                <w:sz w:val="24"/>
                <w:lang w:val="zh-CN"/>
              </w:rPr>
              <w:t>□是       □否</w:t>
            </w:r>
          </w:p>
        </w:tc>
        <w:tc>
          <w:tcPr>
            <w:tcW w:w="4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Telnet业务端口是否成功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业务连接正常</w:t>
            </w:r>
          </w:p>
        </w:tc>
        <w:tc>
          <w:tcPr>
            <w:tcW w:w="2311" w:type="dxa"/>
            <w:vAlign w:val="center"/>
          </w:tcPr>
          <w:p>
            <w:r>
              <w:rPr>
                <w:rFonts w:hint="eastAsia" w:ascii="宋体" w:hAnsi="宋体" w:cs="宋体"/>
                <w:sz w:val="24"/>
                <w:lang w:val="zh-CN"/>
              </w:rPr>
              <w:t>□是       □否</w:t>
            </w:r>
          </w:p>
        </w:tc>
        <w:tc>
          <w:tcPr>
            <w:tcW w:w="4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业务客户端是否能正常接收数据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完成网络故障切换测试</w:t>
            </w:r>
          </w:p>
        </w:tc>
        <w:tc>
          <w:tcPr>
            <w:tcW w:w="2311" w:type="dxa"/>
            <w:vAlign w:val="center"/>
          </w:tcPr>
          <w:p>
            <w:r>
              <w:rPr>
                <w:rFonts w:hint="eastAsia" w:ascii="宋体" w:hAnsi="宋体" w:cs="宋体"/>
                <w:sz w:val="24"/>
                <w:lang w:val="zh-CN"/>
              </w:rPr>
              <w:t>□是       □否</w:t>
            </w:r>
          </w:p>
        </w:tc>
        <w:tc>
          <w:tcPr>
            <w:tcW w:w="4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含主备设备和线路切</w:t>
            </w:r>
            <w:bookmarkStart w:id="7" w:name="_GoBack"/>
            <w:bookmarkEnd w:id="7"/>
            <w:r>
              <w:rPr>
                <w:rFonts w:hint="eastAsia"/>
                <w:sz w:val="24"/>
              </w:rPr>
              <w:t>换测试、灾备切换等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完成业务测试</w:t>
            </w:r>
          </w:p>
        </w:tc>
        <w:tc>
          <w:tcPr>
            <w:tcW w:w="2311" w:type="dxa"/>
            <w:vAlign w:val="center"/>
          </w:tcPr>
          <w:p>
            <w:r>
              <w:rPr>
                <w:rFonts w:hint="eastAsia" w:ascii="宋体" w:hAnsi="宋体" w:cs="宋体"/>
                <w:sz w:val="24"/>
                <w:lang w:val="zh-CN"/>
              </w:rPr>
              <w:t>□是       □否</w:t>
            </w:r>
          </w:p>
        </w:tc>
        <w:tc>
          <w:tcPr>
            <w:tcW w:w="4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业务常规功能测试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和互联网物理隔离</w:t>
            </w:r>
          </w:p>
        </w:tc>
        <w:tc>
          <w:tcPr>
            <w:tcW w:w="2311" w:type="dxa"/>
            <w:vAlign w:val="center"/>
          </w:tcPr>
          <w:p>
            <w:r>
              <w:rPr>
                <w:rFonts w:hint="eastAsia" w:ascii="宋体" w:hAnsi="宋体" w:cs="宋体"/>
                <w:sz w:val="24"/>
                <w:lang w:val="zh-CN"/>
              </w:rPr>
              <w:t>□是       □否</w:t>
            </w:r>
          </w:p>
        </w:tc>
        <w:tc>
          <w:tcPr>
            <w:tcW w:w="4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网络必须和互联网物理隔离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完成机柜理线</w:t>
            </w:r>
          </w:p>
        </w:tc>
        <w:tc>
          <w:tcPr>
            <w:tcW w:w="2311" w:type="dxa"/>
            <w:vAlign w:val="top"/>
          </w:tcPr>
          <w:p>
            <w:r>
              <w:rPr>
                <w:rFonts w:hint="eastAsia" w:ascii="宋体" w:hAnsi="宋体" w:cs="宋体"/>
                <w:sz w:val="24"/>
                <w:lang w:val="zh-CN"/>
              </w:rPr>
              <w:t>□是       □否</w:t>
            </w:r>
          </w:p>
        </w:tc>
        <w:tc>
          <w:tcPr>
            <w:tcW w:w="4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所有机柜必须理线、走线美观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有备份切换手段</w:t>
            </w:r>
          </w:p>
        </w:tc>
        <w:tc>
          <w:tcPr>
            <w:tcW w:w="2311" w:type="dxa"/>
            <w:vAlign w:val="top"/>
          </w:tcPr>
          <w:p>
            <w:r>
              <w:rPr>
                <w:rFonts w:hint="eastAsia" w:ascii="宋体" w:hAnsi="宋体" w:cs="宋体"/>
                <w:sz w:val="24"/>
                <w:lang w:val="zh-CN"/>
              </w:rPr>
              <w:t>□是       □否</w:t>
            </w:r>
          </w:p>
        </w:tc>
        <w:tc>
          <w:tcPr>
            <w:tcW w:w="4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南方中心节点出现故障能保障业务连续性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设备配置与建议模版相符</w:t>
            </w:r>
          </w:p>
        </w:tc>
        <w:tc>
          <w:tcPr>
            <w:tcW w:w="639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□是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□否：</w:t>
            </w:r>
            <w:r>
              <w:rPr>
                <w:rFonts w:hint="eastAsia" w:ascii="宋体" w:hAnsi="宋体" w:cs="宋体"/>
                <w:sz w:val="24"/>
                <w:u w:val="single"/>
                <w:lang w:val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896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其它说明情况</w:t>
            </w:r>
          </w:p>
        </w:tc>
        <w:tc>
          <w:tcPr>
            <w:tcW w:w="639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iriam Fixed">
    <w:altName w:val="Courier New"/>
    <w:panose1 w:val="020B0509050101010101"/>
    <w:charset w:val="B1"/>
    <w:family w:val="modern"/>
    <w:pitch w:val="default"/>
    <w:sig w:usb0="00000000" w:usb1="00000000" w:usb2="00000000" w:usb3="00000000" w:csb0="0000002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887"/>
    <w:multiLevelType w:val="multilevel"/>
    <w:tmpl w:val="42050887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C0B54"/>
    <w:rsid w:val="2D9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Calibri Light" w:hAnsi="Calibri Light"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2018-12-24T07:08:00Z</dcterms:created>
  <dc:creator>高云晓</dc:creator>
  <cp:lastModifiedBy>高云晓</cp:lastModifiedBy>
  <dcterms:modified xsi:type="dcterms:W3CDTF">2018-12-24T07:09:39Z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