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CBBC">
      <w:pPr>
        <w:jc w:val="center"/>
        <w:rPr>
          <w:rFonts w:hint="eastAsia" w:ascii="黑体" w:hAnsi="黑体" w:eastAsia="黑体" w:cs="黑体"/>
          <w:b/>
          <w:bCs/>
          <w:color w:val="000000" w:themeColor="text1"/>
          <w:sz w:val="52"/>
          <w:szCs w:val="52"/>
          <w14:textFill>
            <w14:solidFill>
              <w14:schemeClr w14:val="tx1"/>
            </w14:solidFill>
          </w14:textFill>
        </w:rPr>
      </w:pPr>
    </w:p>
    <w:p w14:paraId="7EECE1CE">
      <w:pPr>
        <w:jc w:val="center"/>
        <w:rPr>
          <w:rFonts w:hint="eastAsia" w:ascii="黑体" w:hAnsi="黑体" w:eastAsia="黑体" w:cs="黑体"/>
          <w:b/>
          <w:bCs/>
          <w:color w:val="000000" w:themeColor="text1"/>
          <w:sz w:val="52"/>
          <w:szCs w:val="52"/>
          <w14:textFill>
            <w14:solidFill>
              <w14:schemeClr w14:val="tx1"/>
            </w14:solidFill>
          </w14:textFill>
        </w:rPr>
      </w:pPr>
    </w:p>
    <w:p w14:paraId="3AAA1ACB">
      <w:pPr>
        <w:jc w:val="center"/>
        <w:rPr>
          <w:rFonts w:hint="eastAsia" w:ascii="黑体" w:hAnsi="黑体" w:eastAsia="黑体" w:cs="黑体"/>
          <w:b/>
          <w:bCs/>
          <w:color w:val="000000" w:themeColor="text1"/>
          <w:sz w:val="52"/>
          <w:szCs w:val="52"/>
          <w14:textFill>
            <w14:solidFill>
              <w14:schemeClr w14:val="tx1"/>
            </w14:solidFill>
          </w14:textFill>
        </w:rPr>
      </w:pPr>
    </w:p>
    <w:p w14:paraId="72E29D2D">
      <w:pPr>
        <w:jc w:val="center"/>
        <w:rPr>
          <w:rFonts w:hint="eastAsia" w:ascii="黑体" w:hAnsi="黑体" w:eastAsia="黑体" w:cs="黑体"/>
          <w:b/>
          <w:bCs/>
          <w:color w:val="000000" w:themeColor="text1"/>
          <w:sz w:val="52"/>
          <w:szCs w:val="52"/>
          <w14:textFill>
            <w14:solidFill>
              <w14:schemeClr w14:val="tx1"/>
            </w14:solidFill>
          </w14:textFill>
        </w:rPr>
      </w:pPr>
    </w:p>
    <w:p w14:paraId="468EC337">
      <w:pPr>
        <w:ind w:firstLine="560"/>
        <w:jc w:val="center"/>
        <w:rPr>
          <w:rFonts w:hint="eastAsia" w:ascii="黑体" w:hAnsi="黑体" w:eastAsia="黑体" w:cs="黑体"/>
          <w:b/>
          <w:color w:val="000000" w:themeColor="text1"/>
          <w:sz w:val="56"/>
          <w:szCs w:val="44"/>
          <w:lang w:val="en-US" w:eastAsia="zh-CN"/>
          <w14:textFill>
            <w14:solidFill>
              <w14:schemeClr w14:val="tx1"/>
            </w14:solidFill>
          </w14:textFill>
        </w:rPr>
      </w:pPr>
      <w:r>
        <w:rPr>
          <w:rFonts w:hint="eastAsia" w:ascii="黑体" w:hAnsi="黑体" w:eastAsia="黑体" w:cs="黑体"/>
          <w:b/>
          <w:color w:val="000000" w:themeColor="text1"/>
          <w:sz w:val="56"/>
          <w:szCs w:val="44"/>
          <w:lang w:val="en-US" w:eastAsia="zh-CN"/>
          <w14:textFill>
            <w14:solidFill>
              <w14:schemeClr w14:val="tx1"/>
            </w14:solidFill>
          </w14:textFill>
        </w:rPr>
        <w:t>安胜达天工智库</w:t>
      </w:r>
    </w:p>
    <w:p w14:paraId="2608977C">
      <w:pPr>
        <w:ind w:firstLine="560"/>
        <w:jc w:val="center"/>
        <w:rPr>
          <w:rFonts w:hint="default" w:ascii="黑体" w:hAnsi="黑体" w:eastAsia="黑体" w:cs="黑体"/>
          <w:b/>
          <w:color w:val="000000" w:themeColor="text1"/>
          <w:sz w:val="56"/>
          <w:szCs w:val="44"/>
          <w:lang w:val="en-US" w:eastAsia="zh-CN"/>
          <w14:textFill>
            <w14:solidFill>
              <w14:schemeClr w14:val="tx1"/>
            </w14:solidFill>
          </w14:textFill>
        </w:rPr>
      </w:pPr>
      <w:r>
        <w:rPr>
          <w:rFonts w:hint="eastAsia" w:ascii="黑体" w:hAnsi="黑体" w:eastAsia="黑体" w:cs="黑体"/>
          <w:b/>
          <w:color w:val="000000" w:themeColor="text1"/>
          <w:sz w:val="56"/>
          <w:szCs w:val="44"/>
          <w:lang w:val="en-US" w:eastAsia="zh-CN"/>
          <w14:textFill>
            <w14:solidFill>
              <w14:schemeClr w14:val="tx1"/>
            </w14:solidFill>
          </w14:textFill>
        </w:rPr>
        <w:t>法律法规平台</w:t>
      </w:r>
    </w:p>
    <w:p w14:paraId="4D0F0688">
      <w:pPr>
        <w:ind w:firstLine="560"/>
        <w:rPr>
          <w:rFonts w:hint="eastAsia" w:ascii="黑体" w:hAnsi="黑体" w:eastAsia="黑体" w:cs="黑体"/>
          <w:color w:val="000000" w:themeColor="text1"/>
          <w14:textFill>
            <w14:solidFill>
              <w14:schemeClr w14:val="tx1"/>
            </w14:solidFill>
          </w14:textFill>
        </w:rPr>
      </w:pPr>
    </w:p>
    <w:p w14:paraId="2E865F90">
      <w:pPr>
        <w:ind w:firstLine="560"/>
        <w:rPr>
          <w:rFonts w:hint="eastAsia" w:ascii="黑体" w:hAnsi="黑体" w:eastAsia="黑体" w:cs="黑体"/>
          <w:color w:val="000000" w:themeColor="text1"/>
          <w14:textFill>
            <w14:solidFill>
              <w14:schemeClr w14:val="tx1"/>
            </w14:solidFill>
          </w14:textFill>
        </w:rPr>
      </w:pPr>
    </w:p>
    <w:p w14:paraId="6382A5D9">
      <w:pPr>
        <w:ind w:firstLine="560"/>
        <w:rPr>
          <w:rFonts w:hint="eastAsia" w:ascii="黑体" w:hAnsi="黑体" w:eastAsia="黑体" w:cs="黑体"/>
          <w:color w:val="000000" w:themeColor="text1"/>
          <w14:textFill>
            <w14:solidFill>
              <w14:schemeClr w14:val="tx1"/>
            </w14:solidFill>
          </w14:textFill>
        </w:rPr>
      </w:pPr>
    </w:p>
    <w:p w14:paraId="32EE7B55">
      <w:pPr>
        <w:ind w:firstLine="560"/>
        <w:rPr>
          <w:rFonts w:hint="eastAsia" w:ascii="黑体" w:hAnsi="黑体" w:eastAsia="黑体" w:cs="黑体"/>
          <w:color w:val="000000" w:themeColor="text1"/>
          <w14:textFill>
            <w14:solidFill>
              <w14:schemeClr w14:val="tx1"/>
            </w14:solidFill>
          </w14:textFill>
        </w:rPr>
      </w:pPr>
    </w:p>
    <w:p w14:paraId="092358F9">
      <w:pPr>
        <w:ind w:firstLine="560"/>
        <w:rPr>
          <w:rFonts w:hint="eastAsia" w:ascii="黑体" w:hAnsi="黑体" w:eastAsia="黑体" w:cs="黑体"/>
          <w:color w:val="000000" w:themeColor="text1"/>
          <w14:textFill>
            <w14:solidFill>
              <w14:schemeClr w14:val="tx1"/>
            </w14:solidFill>
          </w14:textFill>
        </w:rPr>
      </w:pPr>
    </w:p>
    <w:p w14:paraId="3940E83D">
      <w:pPr>
        <w:spacing w:line="700" w:lineRule="exact"/>
        <w:ind w:firstLine="195" w:firstLineChars="27"/>
        <w:jc w:val="center"/>
        <w:rPr>
          <w:rFonts w:hint="eastAsia" w:ascii="黑体" w:hAnsi="黑体" w:eastAsia="黑体" w:cs="黑体"/>
          <w:b/>
          <w:color w:val="000000" w:themeColor="text1"/>
          <w:sz w:val="72"/>
          <w:szCs w:val="72"/>
          <w:lang w:val="en-US" w:eastAsia="zh-CN"/>
          <w14:textFill>
            <w14:solidFill>
              <w14:schemeClr w14:val="tx1"/>
            </w14:solidFill>
          </w14:textFill>
        </w:rPr>
      </w:pPr>
      <w:r>
        <w:rPr>
          <w:rFonts w:hint="eastAsia" w:ascii="黑体" w:hAnsi="黑体" w:eastAsia="黑体" w:cs="黑体"/>
          <w:b/>
          <w:color w:val="000000" w:themeColor="text1"/>
          <w:sz w:val="72"/>
          <w:szCs w:val="72"/>
          <w:lang w:val="en-US" w:eastAsia="zh-CN"/>
          <w14:textFill>
            <w14:solidFill>
              <w14:schemeClr w14:val="tx1"/>
            </w14:solidFill>
          </w14:textFill>
        </w:rPr>
        <w:t>报</w:t>
      </w:r>
    </w:p>
    <w:p w14:paraId="17AD9C9B">
      <w:pPr>
        <w:spacing w:line="700" w:lineRule="exact"/>
        <w:ind w:firstLine="195" w:firstLineChars="27"/>
        <w:jc w:val="center"/>
        <w:rPr>
          <w:rFonts w:hint="eastAsia" w:ascii="黑体" w:hAnsi="黑体" w:eastAsia="黑体" w:cs="黑体"/>
          <w:b/>
          <w:color w:val="000000" w:themeColor="text1"/>
          <w:sz w:val="72"/>
          <w:szCs w:val="72"/>
          <w:lang w:val="en-US" w:eastAsia="zh-CN"/>
          <w14:textFill>
            <w14:solidFill>
              <w14:schemeClr w14:val="tx1"/>
            </w14:solidFill>
          </w14:textFill>
        </w:rPr>
      </w:pPr>
      <w:r>
        <w:rPr>
          <w:rFonts w:hint="eastAsia" w:ascii="黑体" w:hAnsi="黑体" w:eastAsia="黑体" w:cs="黑体"/>
          <w:b/>
          <w:color w:val="000000" w:themeColor="text1"/>
          <w:sz w:val="72"/>
          <w:szCs w:val="72"/>
          <w:lang w:val="en-US" w:eastAsia="zh-CN"/>
          <w14:textFill>
            <w14:solidFill>
              <w14:schemeClr w14:val="tx1"/>
            </w14:solidFill>
          </w14:textFill>
        </w:rPr>
        <w:t>价</w:t>
      </w:r>
    </w:p>
    <w:p w14:paraId="324D114A">
      <w:pPr>
        <w:spacing w:line="700" w:lineRule="exact"/>
        <w:ind w:firstLine="195" w:firstLineChars="27"/>
        <w:jc w:val="center"/>
        <w:rPr>
          <w:rFonts w:hint="eastAsia" w:ascii="黑体" w:hAnsi="黑体" w:eastAsia="黑体" w:cs="黑体"/>
          <w:b/>
          <w:color w:val="000000" w:themeColor="text1"/>
          <w:sz w:val="72"/>
          <w:szCs w:val="72"/>
          <w14:textFill>
            <w14:solidFill>
              <w14:schemeClr w14:val="tx1"/>
            </w14:solidFill>
          </w14:textFill>
        </w:rPr>
      </w:pPr>
      <w:r>
        <w:rPr>
          <w:rFonts w:hint="eastAsia" w:ascii="黑体" w:hAnsi="黑体" w:eastAsia="黑体" w:cs="黑体"/>
          <w:b/>
          <w:color w:val="000000" w:themeColor="text1"/>
          <w:sz w:val="72"/>
          <w:szCs w:val="72"/>
          <w14:textFill>
            <w14:solidFill>
              <w14:schemeClr w14:val="tx1"/>
            </w14:solidFill>
          </w14:textFill>
        </w:rPr>
        <w:t>方</w:t>
      </w:r>
    </w:p>
    <w:p w14:paraId="0D2092B8">
      <w:pPr>
        <w:spacing w:line="700" w:lineRule="exact"/>
        <w:ind w:firstLine="195" w:firstLineChars="27"/>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b/>
          <w:color w:val="000000" w:themeColor="text1"/>
          <w:sz w:val="72"/>
          <w:szCs w:val="72"/>
          <w14:textFill>
            <w14:solidFill>
              <w14:schemeClr w14:val="tx1"/>
            </w14:solidFill>
          </w14:textFill>
        </w:rPr>
        <w:t>案</w:t>
      </w:r>
    </w:p>
    <w:p w14:paraId="2C906C39">
      <w:pPr>
        <w:ind w:firstLine="640"/>
        <w:jc w:val="center"/>
        <w:rPr>
          <w:rFonts w:hint="eastAsia" w:ascii="黑体" w:hAnsi="黑体" w:eastAsia="黑体" w:cs="黑体"/>
          <w:color w:val="000000" w:themeColor="text1"/>
          <w:sz w:val="32"/>
          <w:szCs w:val="32"/>
          <w14:textFill>
            <w14:solidFill>
              <w14:schemeClr w14:val="tx1"/>
            </w14:solidFill>
          </w14:textFill>
        </w:rPr>
      </w:pPr>
    </w:p>
    <w:p w14:paraId="469443B8">
      <w:pPr>
        <w:ind w:firstLine="640"/>
        <w:jc w:val="center"/>
        <w:rPr>
          <w:rFonts w:hint="eastAsia" w:ascii="黑体" w:hAnsi="黑体" w:eastAsia="黑体" w:cs="黑体"/>
          <w:color w:val="000000" w:themeColor="text1"/>
          <w:sz w:val="32"/>
          <w:szCs w:val="32"/>
          <w14:textFill>
            <w14:solidFill>
              <w14:schemeClr w14:val="tx1"/>
            </w14:solidFill>
          </w14:textFill>
        </w:rPr>
      </w:pPr>
    </w:p>
    <w:p w14:paraId="03340B93">
      <w:pPr>
        <w:ind w:firstLine="64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2251075</wp:posOffset>
            </wp:positionH>
            <wp:positionV relativeFrom="paragraph">
              <wp:posOffset>154940</wp:posOffset>
            </wp:positionV>
            <wp:extent cx="1440815" cy="1440815"/>
            <wp:effectExtent l="0" t="0" r="6985" b="6985"/>
            <wp:wrapNone/>
            <wp:docPr id="4" name="图片 4" descr="安全科技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全科技电子章"/>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40815" cy="1440815"/>
                    </a:xfrm>
                    <a:prstGeom prst="rect">
                      <a:avLst/>
                    </a:prstGeom>
                    <a:noFill/>
                    <a:ln>
                      <a:noFill/>
                    </a:ln>
                  </pic:spPr>
                </pic:pic>
              </a:graphicData>
            </a:graphic>
          </wp:anchor>
        </w:drawing>
      </w:r>
    </w:p>
    <w:p w14:paraId="60F43579">
      <w:pPr>
        <w:ind w:firstLine="640"/>
        <w:jc w:val="center"/>
        <w:rPr>
          <w:rFonts w:hint="eastAsia" w:ascii="黑体" w:hAnsi="黑体" w:eastAsia="黑体" w:cs="黑体"/>
          <w:color w:val="000000" w:themeColor="text1"/>
          <w:sz w:val="32"/>
          <w:szCs w:val="32"/>
          <w14:textFill>
            <w14:solidFill>
              <w14:schemeClr w14:val="tx1"/>
            </w14:solidFill>
          </w14:textFill>
        </w:rPr>
      </w:pPr>
    </w:p>
    <w:p w14:paraId="4C9D8CC2">
      <w:pPr>
        <w:rPr>
          <w:rFonts w:hint="eastAsia" w:ascii="黑体" w:hAnsi="黑体" w:eastAsia="黑体" w:cs="黑体"/>
          <w:color w:val="000000" w:themeColor="text1"/>
          <w:sz w:val="32"/>
          <w:szCs w:val="32"/>
          <w14:textFill>
            <w14:solidFill>
              <w14:schemeClr w14:val="tx1"/>
            </w14:solidFill>
          </w14:textFill>
        </w:rPr>
      </w:pPr>
    </w:p>
    <w:p w14:paraId="7480DA68">
      <w:pPr>
        <w:ind w:firstLine="64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江苏安胜达安全科技有限公司</w:t>
      </w:r>
    </w:p>
    <w:p w14:paraId="46FBE729">
      <w:pPr>
        <w:rPr>
          <w:rFonts w:hint="eastAsia"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br w:type="page"/>
      </w:r>
    </w:p>
    <w:p w14:paraId="77D89B38">
      <w:pPr>
        <w:bidi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尊敬的客户：</w:t>
      </w:r>
    </w:p>
    <w:p w14:paraId="629B4B28">
      <w:pPr>
        <w:bidi w:val="0"/>
        <w:ind w:firstLine="42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衷心感谢您对安胜达的信任与支持！安胜达【天工智库】法律法规平台以“条例驱动合规，数据赋能安全”为理念，致力于打造智能化合规管理中枢，全面覆盖法律法规、标准规范、事故案例及化学品四大核心要素。</w:t>
      </w:r>
    </w:p>
    <w:p w14:paraId="7E180079">
      <w:pPr>
        <w:bidi w:val="0"/>
        <w:ind w:firstLine="42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我们将凭借更完善、更精准的数据分类，为贵司提供全方位、深层次且垂直的EHS相关数据服务，构建出“法律约束-标准执行-风险预警-物质管控”全链条闭环管理体系。期待通过我们的法律法规平台，能在多个关键方面为您提供有力支持：</w:t>
      </w:r>
    </w:p>
    <w:p w14:paraId="7893A49C">
      <w:pPr>
        <w:bidi w:val="0"/>
        <w:ind w:firstLine="42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为公司管理层在安全环保领域的重大决策及EHS体系构建提供法律依据，从根本上提升企业合规管理效率。</w:t>
      </w:r>
    </w:p>
    <w:p w14:paraId="25C1E921">
      <w:pPr>
        <w:bidi w:val="0"/>
        <w:ind w:firstLine="42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为公司执行层在安全生产工作中的实际应用提供案例指引及规范依据，降低跨平台检索成本与复杂度，助力日常安全生产工作顺利开展。</w:t>
      </w:r>
    </w:p>
    <w:p w14:paraId="0F9B0449">
      <w:pPr>
        <w:bidi w:val="0"/>
        <w:ind w:firstLine="42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未来，安胜达将继续秉持着专业、可靠、担当的服务理念，与您携手共进，共同应对EHS管理中的各种挑战，为贵司的可持续发展保驾护航。</w:t>
      </w:r>
    </w:p>
    <w:p w14:paraId="4737AA71">
      <w:pPr>
        <w:bidi w:val="0"/>
        <w:ind w:firstLine="42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目前，根据账号需求开通的相关功能与权限不同，具体服务功能及相关报价如下：</w:t>
      </w:r>
    </w:p>
    <w:p w14:paraId="595568EF">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14:paraId="1366BC20">
      <w:pPr>
        <w:pStyle w:val="3"/>
        <w:numPr>
          <w:ilvl w:val="0"/>
          <w:numId w:val="1"/>
        </w:numPr>
        <w:bidi w:val="0"/>
        <w:rPr>
          <w:rFonts w:hint="eastAsia"/>
          <w:sz w:val="28"/>
          <w:szCs w:val="28"/>
        </w:rPr>
      </w:pPr>
      <w:r>
        <w:rPr>
          <w:rFonts w:hint="eastAsia"/>
          <w:sz w:val="28"/>
          <w:szCs w:val="28"/>
        </w:rPr>
        <w:t>服务</w:t>
      </w:r>
      <w:r>
        <w:rPr>
          <w:rFonts w:hint="eastAsia"/>
          <w:sz w:val="28"/>
          <w:szCs w:val="28"/>
          <w:lang w:val="en-US" w:eastAsia="zh-CN"/>
        </w:rPr>
        <w:t>类目</w:t>
      </w:r>
    </w:p>
    <w:tbl>
      <w:tblPr>
        <w:tblStyle w:val="11"/>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6923"/>
        <w:gridCol w:w="1427"/>
      </w:tblGrid>
      <w:tr w14:paraId="53B3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89" w:type="dxa"/>
            <w:shd w:val="clear" w:color="auto" w:fill="DAE3F3" w:themeFill="accent5" w:themeFillTint="32"/>
            <w:vAlign w:val="center"/>
          </w:tcPr>
          <w:p w14:paraId="653ECECF">
            <w:pPr>
              <w:jc w:val="center"/>
              <w:rPr>
                <w:rFonts w:hint="eastAsia"/>
                <w:sz w:val="24"/>
                <w:szCs w:val="24"/>
                <w:vertAlign w:val="baseline"/>
              </w:rPr>
            </w:pPr>
            <w:r>
              <w:rPr>
                <w:rFonts w:hint="eastAsia" w:ascii="黑体" w:hAnsi="黑体" w:eastAsia="黑体" w:cs="黑体"/>
                <w:b/>
                <w:color w:val="000000" w:themeColor="text1"/>
                <w:sz w:val="24"/>
                <w:szCs w:val="24"/>
                <w14:textFill>
                  <w14:solidFill>
                    <w14:schemeClr w14:val="tx1"/>
                  </w14:solidFill>
                </w14:textFill>
              </w:rPr>
              <w:t>套餐</w:t>
            </w:r>
          </w:p>
        </w:tc>
        <w:tc>
          <w:tcPr>
            <w:tcW w:w="6923" w:type="dxa"/>
            <w:shd w:val="clear" w:color="auto" w:fill="DAE3F3" w:themeFill="accent5" w:themeFillTint="32"/>
            <w:vAlign w:val="center"/>
          </w:tcPr>
          <w:p w14:paraId="73AF9D23">
            <w:pPr>
              <w:tabs>
                <w:tab w:val="center" w:pos="3396"/>
                <w:tab w:val="left" w:pos="5337"/>
              </w:tabs>
              <w:jc w:val="center"/>
              <w:rPr>
                <w:rFonts w:hint="eastAsia"/>
                <w:sz w:val="24"/>
                <w:szCs w:val="24"/>
                <w:vertAlign w:val="baseline"/>
              </w:rPr>
            </w:pPr>
            <w:r>
              <w:rPr>
                <w:rFonts w:hint="eastAsia" w:ascii="黑体" w:hAnsi="黑体" w:eastAsia="黑体" w:cs="黑体"/>
                <w:b/>
                <w:sz w:val="24"/>
                <w:szCs w:val="24"/>
              </w:rPr>
              <w:t>功能说明</w:t>
            </w:r>
          </w:p>
        </w:tc>
        <w:tc>
          <w:tcPr>
            <w:tcW w:w="1427" w:type="dxa"/>
            <w:shd w:val="clear" w:color="auto" w:fill="DAE3F3" w:themeFill="accent5" w:themeFillTint="32"/>
            <w:vAlign w:val="center"/>
          </w:tcPr>
          <w:p w14:paraId="7C82E618">
            <w:pPr>
              <w:jc w:val="center"/>
              <w:rPr>
                <w:rFonts w:hint="eastAsia"/>
                <w:sz w:val="24"/>
                <w:szCs w:val="24"/>
                <w:vertAlign w:val="baseline"/>
              </w:rPr>
            </w:pPr>
            <w:r>
              <w:rPr>
                <w:rFonts w:hint="eastAsia" w:ascii="黑体" w:hAnsi="黑体" w:eastAsia="黑体" w:cs="黑体"/>
                <w:b/>
                <w:sz w:val="24"/>
                <w:szCs w:val="24"/>
              </w:rPr>
              <w:t>价格</w:t>
            </w:r>
          </w:p>
        </w:tc>
      </w:tr>
      <w:tr w14:paraId="0A09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4" w:hRule="atLeast"/>
        </w:trPr>
        <w:tc>
          <w:tcPr>
            <w:tcW w:w="789" w:type="dxa"/>
            <w:textDirection w:val="tbRlV"/>
            <w:vAlign w:val="center"/>
          </w:tcPr>
          <w:p w14:paraId="43C259C0">
            <w:pPr>
              <w:spacing w:line="520" w:lineRule="exact"/>
              <w:ind w:left="113" w:leftChars="0" w:right="113" w:rightChars="0"/>
              <w:jc w:val="center"/>
              <w:rPr>
                <w:rFonts w:hint="eastAsia" w:ascii="黑体" w:hAnsi="黑体" w:eastAsia="黑体" w:cs="黑体"/>
                <w:b/>
                <w:color w:val="000000" w:themeColor="text1"/>
                <w:sz w:val="21"/>
                <w:szCs w:val="21"/>
                <w14:textFill>
                  <w14:solidFill>
                    <w14:schemeClr w14:val="tx1"/>
                  </w14:solidFill>
                </w14:textFill>
              </w:rPr>
            </w:pPr>
            <w:r>
              <w:rPr>
                <w:rFonts w:hint="eastAsia" w:ascii="黑体" w:hAnsi="黑体" w:eastAsia="黑体" w:cs="黑体"/>
                <w:b/>
                <w:color w:val="000000" w:themeColor="text1"/>
                <w:sz w:val="21"/>
                <w:szCs w:val="21"/>
                <w:lang w:val="en-US" w:eastAsia="zh-CN"/>
                <w14:textFill>
                  <w14:solidFill>
                    <w14:schemeClr w14:val="tx1"/>
                  </w14:solidFill>
                </w14:textFill>
              </w:rPr>
              <w:t>企业版</w:t>
            </w:r>
          </w:p>
        </w:tc>
        <w:tc>
          <w:tcPr>
            <w:tcW w:w="6923" w:type="dxa"/>
            <w:vAlign w:val="center"/>
          </w:tcPr>
          <w:p w14:paraId="736A5F9C">
            <w:pPr>
              <w:pStyle w:val="14"/>
              <w:numPr>
                <w:ilvl w:val="0"/>
                <w:numId w:val="2"/>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rPr>
              <w:t>法规／标准</w:t>
            </w:r>
            <w:r>
              <w:rPr>
                <w:rFonts w:hint="eastAsia" w:ascii="黑体" w:hAnsi="黑体" w:eastAsia="黑体" w:cs="黑体"/>
                <w:b/>
                <w:sz w:val="21"/>
                <w:szCs w:val="21"/>
                <w:lang w:val="en-US" w:eastAsia="zh-CN"/>
              </w:rPr>
              <w:t>查询</w:t>
            </w:r>
            <w:r>
              <w:rPr>
                <w:rFonts w:hint="eastAsia" w:ascii="黑体" w:hAnsi="黑体" w:eastAsia="黑体" w:cs="黑体"/>
                <w:b/>
                <w:sz w:val="21"/>
                <w:szCs w:val="21"/>
              </w:rPr>
              <w:t>：</w:t>
            </w:r>
            <w:r>
              <w:rPr>
                <w:rFonts w:hint="eastAsia" w:ascii="黑体" w:hAnsi="黑体" w:eastAsia="黑体" w:cs="黑体"/>
                <w:sz w:val="21"/>
                <w:szCs w:val="21"/>
                <w:lang w:val="en-US" w:eastAsia="zh-CN"/>
              </w:rPr>
              <w:t>随时查询、检索国家、省、区域等多级法律法规及行业标准内容匹配企业专属的法律法规／标准清单</w:t>
            </w:r>
          </w:p>
          <w:p w14:paraId="57B1C32B">
            <w:pPr>
              <w:pStyle w:val="14"/>
              <w:numPr>
                <w:ilvl w:val="0"/>
                <w:numId w:val="2"/>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lang w:val="en-US" w:eastAsia="zh-CN"/>
              </w:rPr>
              <w:t>精准检索</w:t>
            </w:r>
            <w:r>
              <w:rPr>
                <w:rFonts w:hint="eastAsia" w:ascii="黑体" w:hAnsi="黑体" w:eastAsia="黑体" w:cs="黑体"/>
                <w:b/>
                <w:sz w:val="21"/>
                <w:szCs w:val="21"/>
              </w:rPr>
              <w:t>：</w:t>
            </w:r>
            <w:r>
              <w:rPr>
                <w:rFonts w:hint="eastAsia" w:ascii="黑体" w:hAnsi="黑体" w:eastAsia="黑体" w:cs="黑体"/>
                <w:b w:val="0"/>
                <w:bCs w:val="0"/>
                <w:sz w:val="21"/>
                <w:szCs w:val="21"/>
                <w:lang w:val="en-US" w:eastAsia="zh-CN"/>
              </w:rPr>
              <w:t>法规/标准</w:t>
            </w:r>
            <w:r>
              <w:rPr>
                <w:rFonts w:hint="eastAsia" w:ascii="黑体" w:hAnsi="黑体" w:eastAsia="黑体" w:cs="黑体"/>
                <w:sz w:val="21"/>
                <w:szCs w:val="21"/>
              </w:rPr>
              <w:t>可</w:t>
            </w:r>
            <w:r>
              <w:rPr>
                <w:rFonts w:hint="eastAsia" w:ascii="黑体" w:hAnsi="黑体" w:eastAsia="黑体" w:cs="黑体"/>
                <w:sz w:val="21"/>
                <w:szCs w:val="21"/>
                <w:lang w:val="en-US" w:eastAsia="zh-CN"/>
              </w:rPr>
              <w:t>根据高级标签实现在线精准检索，不限次数</w:t>
            </w:r>
          </w:p>
          <w:p w14:paraId="0901F309">
            <w:pPr>
              <w:pStyle w:val="14"/>
              <w:numPr>
                <w:ilvl w:val="0"/>
                <w:numId w:val="2"/>
              </w:numPr>
              <w:spacing w:line="276" w:lineRule="auto"/>
              <w:ind w:firstLineChars="0"/>
              <w:jc w:val="left"/>
              <w:rPr>
                <w:rFonts w:hint="eastAsia" w:ascii="黑体" w:hAnsi="黑体" w:eastAsia="黑体" w:cs="黑体"/>
                <w:b w:val="0"/>
                <w:bCs w:val="0"/>
                <w:sz w:val="21"/>
                <w:szCs w:val="21"/>
              </w:rPr>
            </w:pPr>
            <w:r>
              <w:rPr>
                <w:rFonts w:hint="eastAsia" w:ascii="黑体" w:hAnsi="黑体" w:eastAsia="黑体" w:cs="黑体"/>
                <w:b/>
                <w:bCs/>
                <w:sz w:val="21"/>
                <w:szCs w:val="21"/>
                <w:lang w:val="en-US" w:eastAsia="zh-CN"/>
              </w:rPr>
              <w:t>文本引用：</w:t>
            </w:r>
            <w:r>
              <w:rPr>
                <w:rFonts w:hint="eastAsia" w:ascii="黑体" w:hAnsi="黑体" w:eastAsia="黑体" w:cs="黑体"/>
                <w:b w:val="0"/>
                <w:bCs w:val="0"/>
                <w:sz w:val="21"/>
                <w:szCs w:val="21"/>
                <w:lang w:val="en-US" w:eastAsia="zh-CN"/>
              </w:rPr>
              <w:t>法规/标准在线文本查看、引用1000条/天</w:t>
            </w:r>
          </w:p>
          <w:p w14:paraId="493FEDF2">
            <w:pPr>
              <w:pStyle w:val="14"/>
              <w:numPr>
                <w:ilvl w:val="0"/>
                <w:numId w:val="2"/>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rPr>
              <w:t>下载</w:t>
            </w:r>
            <w:r>
              <w:rPr>
                <w:rFonts w:hint="eastAsia" w:ascii="黑体" w:hAnsi="黑体" w:eastAsia="黑体" w:cs="黑体"/>
                <w:b/>
                <w:sz w:val="21"/>
                <w:szCs w:val="21"/>
                <w:lang w:val="en-US" w:eastAsia="zh-CN"/>
              </w:rPr>
              <w:t>次数</w:t>
            </w:r>
            <w:r>
              <w:rPr>
                <w:rFonts w:hint="eastAsia" w:ascii="黑体" w:hAnsi="黑体" w:eastAsia="黑体" w:cs="黑体"/>
                <w:b/>
                <w:sz w:val="21"/>
                <w:szCs w:val="21"/>
              </w:rPr>
              <w:t>：</w:t>
            </w:r>
            <w:r>
              <w:rPr>
                <w:rFonts w:hint="eastAsia" w:ascii="黑体" w:hAnsi="黑体" w:eastAsia="黑体" w:cs="黑体"/>
                <w:sz w:val="21"/>
                <w:szCs w:val="21"/>
                <w:lang w:val="en-US" w:eastAsia="zh-CN"/>
              </w:rPr>
              <w:t>每天可</w:t>
            </w:r>
            <w:r>
              <w:rPr>
                <w:rFonts w:hint="eastAsia" w:ascii="黑体" w:hAnsi="黑体" w:eastAsia="黑体" w:cs="黑体"/>
                <w:sz w:val="21"/>
                <w:szCs w:val="21"/>
              </w:rPr>
              <w:t>下载法律法规</w:t>
            </w:r>
            <w:r>
              <w:rPr>
                <w:rFonts w:hint="eastAsia" w:ascii="黑体" w:hAnsi="黑体" w:eastAsia="黑体" w:cs="黑体"/>
                <w:sz w:val="21"/>
                <w:szCs w:val="21"/>
                <w:lang w:val="en-US" w:eastAsia="zh-CN"/>
              </w:rPr>
              <w:t>/</w:t>
            </w:r>
            <w:r>
              <w:rPr>
                <w:rFonts w:hint="eastAsia" w:ascii="黑体" w:hAnsi="黑体" w:eastAsia="黑体" w:cs="黑体"/>
                <w:sz w:val="21"/>
                <w:szCs w:val="21"/>
              </w:rPr>
              <w:t>标准文本</w:t>
            </w:r>
            <w:r>
              <w:rPr>
                <w:rFonts w:hint="eastAsia" w:ascii="黑体" w:hAnsi="黑体" w:eastAsia="黑体" w:cs="黑体"/>
                <w:sz w:val="21"/>
                <w:szCs w:val="21"/>
                <w:lang w:eastAsia="zh-CN"/>
              </w:rPr>
              <w:t>1000条</w:t>
            </w:r>
            <w:r>
              <w:rPr>
                <w:rFonts w:hint="eastAsia" w:ascii="黑体" w:hAnsi="黑体" w:eastAsia="黑体" w:cs="黑体"/>
                <w:sz w:val="21"/>
                <w:szCs w:val="21"/>
              </w:rPr>
              <w:t>（注：推荐性标准等涉及版权问题的标准不提供下载）</w:t>
            </w:r>
          </w:p>
          <w:p w14:paraId="3BDB1D78">
            <w:pPr>
              <w:pStyle w:val="14"/>
              <w:numPr>
                <w:ilvl w:val="0"/>
                <w:numId w:val="2"/>
              </w:numPr>
              <w:spacing w:line="276" w:lineRule="auto"/>
              <w:ind w:firstLineChars="0"/>
              <w:jc w:val="left"/>
              <w:rPr>
                <w:rFonts w:hint="eastAsia" w:ascii="黑体" w:hAnsi="黑体" w:eastAsia="黑体" w:cs="黑体"/>
                <w:sz w:val="21"/>
                <w:szCs w:val="21"/>
              </w:rPr>
            </w:pPr>
            <w:r>
              <w:rPr>
                <w:rFonts w:hint="eastAsia" w:ascii="黑体" w:hAnsi="黑体" w:eastAsia="黑体" w:cs="黑体"/>
                <w:b/>
                <w:bCs/>
                <w:sz w:val="21"/>
                <w:szCs w:val="21"/>
                <w:lang w:val="en-US" w:eastAsia="zh-CN"/>
              </w:rPr>
              <w:t>在线收藏：</w:t>
            </w:r>
            <w:r>
              <w:rPr>
                <w:rFonts w:hint="eastAsia" w:ascii="黑体" w:hAnsi="黑体" w:eastAsia="黑体" w:cs="黑体"/>
                <w:b w:val="0"/>
                <w:bCs w:val="0"/>
                <w:sz w:val="21"/>
                <w:szCs w:val="21"/>
                <w:lang w:val="en-US" w:eastAsia="zh-CN"/>
              </w:rPr>
              <w:t>支持法规/标准条文在线收藏，不限次数</w:t>
            </w:r>
          </w:p>
          <w:p w14:paraId="7464D151">
            <w:pPr>
              <w:pStyle w:val="14"/>
              <w:numPr>
                <w:ilvl w:val="0"/>
                <w:numId w:val="2"/>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rPr>
              <w:t>更新推送：</w:t>
            </w:r>
            <w:r>
              <w:rPr>
                <w:rFonts w:hint="eastAsia" w:ascii="黑体" w:hAnsi="黑体" w:eastAsia="黑体" w:cs="黑体"/>
                <w:sz w:val="21"/>
                <w:szCs w:val="21"/>
              </w:rPr>
              <w:t>最新的法律法规及标准更新推送提醒</w:t>
            </w: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并按月汇总、推送最新的行业性法律法规及标准内容至账号</w:t>
            </w:r>
          </w:p>
          <w:p w14:paraId="7964D6F4">
            <w:pPr>
              <w:pStyle w:val="14"/>
              <w:numPr>
                <w:ilvl w:val="0"/>
                <w:numId w:val="2"/>
              </w:numPr>
              <w:spacing w:line="276" w:lineRule="auto"/>
              <w:ind w:firstLineChars="0"/>
              <w:jc w:val="left"/>
              <w:rPr>
                <w:rFonts w:hint="eastAsia" w:ascii="黑体" w:hAnsi="黑体" w:eastAsia="黑体" w:cs="黑体"/>
                <w:b/>
                <w:bCs/>
                <w:sz w:val="21"/>
                <w:szCs w:val="21"/>
              </w:rPr>
            </w:pPr>
            <w:r>
              <w:rPr>
                <w:rFonts w:hint="eastAsia" w:ascii="黑体" w:hAnsi="黑体" w:eastAsia="黑体" w:cs="黑体"/>
                <w:b/>
                <w:bCs/>
                <w:sz w:val="21"/>
                <w:szCs w:val="21"/>
              </w:rPr>
              <w:t>法规条款适用性评价</w:t>
            </w:r>
            <w:r>
              <w:rPr>
                <w:rFonts w:hint="eastAsia" w:ascii="黑体" w:hAnsi="黑体" w:eastAsia="黑体" w:cs="黑体"/>
                <w:b/>
                <w:bCs/>
                <w:sz w:val="21"/>
                <w:szCs w:val="21"/>
                <w:lang w:eastAsia="zh-CN"/>
              </w:rPr>
              <w:t>：</w:t>
            </w:r>
            <w:r>
              <w:rPr>
                <w:rFonts w:hint="eastAsia" w:ascii="黑体" w:hAnsi="黑体" w:eastAsia="黑体" w:cs="黑体"/>
                <w:sz w:val="21"/>
                <w:szCs w:val="21"/>
                <w:lang w:val="en-US" w:eastAsia="zh-CN"/>
              </w:rPr>
              <w:t>随时可评</w:t>
            </w:r>
          </w:p>
          <w:p w14:paraId="37C105EF">
            <w:pPr>
              <w:pStyle w:val="14"/>
              <w:numPr>
                <w:ilvl w:val="0"/>
                <w:numId w:val="2"/>
              </w:numPr>
              <w:spacing w:line="276" w:lineRule="auto"/>
              <w:ind w:firstLineChars="0"/>
              <w:jc w:val="left"/>
              <w:rPr>
                <w:rFonts w:hint="eastAsia" w:ascii="黑体" w:hAnsi="黑体" w:eastAsia="黑体" w:cs="黑体"/>
                <w:b/>
                <w:bCs/>
                <w:sz w:val="21"/>
                <w:szCs w:val="21"/>
              </w:rPr>
            </w:pPr>
            <w:r>
              <w:rPr>
                <w:rFonts w:hint="eastAsia" w:ascii="黑体" w:hAnsi="黑体" w:eastAsia="黑体" w:cs="黑体"/>
                <w:b/>
                <w:bCs/>
                <w:sz w:val="21"/>
                <w:szCs w:val="21"/>
                <w:lang w:val="en-US" w:eastAsia="zh-CN"/>
              </w:rPr>
              <w:t>事故案例：</w:t>
            </w:r>
            <w:r>
              <w:rPr>
                <w:rFonts w:hint="eastAsia" w:ascii="黑体" w:hAnsi="黑体" w:eastAsia="黑体" w:cs="黑体"/>
                <w:sz w:val="21"/>
                <w:szCs w:val="21"/>
                <w:lang w:val="en-US" w:eastAsia="zh-CN"/>
              </w:rPr>
              <w:t>每天可在线查看</w:t>
            </w:r>
            <w:r>
              <w:rPr>
                <w:rFonts w:hint="eastAsia" w:ascii="黑体" w:hAnsi="黑体" w:eastAsia="黑体" w:cs="黑体"/>
                <w:b w:val="0"/>
                <w:bCs w:val="0"/>
                <w:sz w:val="21"/>
                <w:szCs w:val="21"/>
                <w:lang w:val="en-US" w:eastAsia="zh-CN"/>
              </w:rPr>
              <w:t>事故信息和案例500条、历史回顾500条以及词云标签联想500条</w:t>
            </w:r>
          </w:p>
          <w:p w14:paraId="4FA4A8B5">
            <w:pPr>
              <w:pStyle w:val="14"/>
              <w:numPr>
                <w:ilvl w:val="0"/>
                <w:numId w:val="2"/>
              </w:numPr>
              <w:spacing w:line="276" w:lineRule="auto"/>
              <w:ind w:firstLineChars="0"/>
              <w:jc w:val="left"/>
              <w:rPr>
                <w:rFonts w:hint="eastAsia" w:ascii="黑体" w:hAnsi="黑体" w:eastAsia="黑体" w:cs="黑体"/>
                <w:sz w:val="21"/>
                <w:szCs w:val="21"/>
              </w:rPr>
            </w:pPr>
            <w:r>
              <w:rPr>
                <w:rFonts w:hint="eastAsia" w:ascii="黑体" w:hAnsi="黑体" w:eastAsia="黑体" w:cs="黑体"/>
                <w:b/>
                <w:bCs/>
                <w:sz w:val="21"/>
                <w:szCs w:val="21"/>
                <w:lang w:val="en-US" w:eastAsia="zh-CN"/>
              </w:rPr>
              <w:t>化学品数据：</w:t>
            </w:r>
            <w:r>
              <w:rPr>
                <w:rFonts w:hint="eastAsia" w:ascii="黑体" w:hAnsi="黑体" w:eastAsia="黑体" w:cs="黑体"/>
                <w:b w:val="0"/>
                <w:bCs w:val="0"/>
                <w:sz w:val="21"/>
                <w:szCs w:val="21"/>
                <w:lang w:val="en-US" w:eastAsia="zh-CN"/>
              </w:rPr>
              <w:t>支持化学品特别管控名单及危险有害物质分析随时可查、不限次数；SDS、化学品信息相关数据限500条/天</w:t>
            </w:r>
          </w:p>
          <w:p w14:paraId="71998694">
            <w:pPr>
              <w:pStyle w:val="14"/>
              <w:numPr>
                <w:ilvl w:val="0"/>
                <w:numId w:val="2"/>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lang w:val="en-US" w:eastAsia="zh-CN"/>
              </w:rPr>
              <w:t>检查表格</w:t>
            </w:r>
            <w:r>
              <w:rPr>
                <w:rFonts w:hint="eastAsia" w:ascii="黑体" w:hAnsi="黑体" w:eastAsia="黑体" w:cs="黑体"/>
                <w:b/>
                <w:sz w:val="21"/>
                <w:szCs w:val="21"/>
              </w:rPr>
              <w:t>：</w:t>
            </w:r>
            <w:r>
              <w:rPr>
                <w:rFonts w:hint="eastAsia" w:ascii="黑体" w:hAnsi="黑体" w:eastAsia="黑体" w:cs="黑体"/>
                <w:b w:val="0"/>
                <w:bCs w:val="0"/>
                <w:sz w:val="21"/>
                <w:szCs w:val="21"/>
                <w:lang w:val="en-US" w:eastAsia="zh-CN"/>
              </w:rPr>
              <w:t>支持重要性法规条款一一拆解，形成企业适用合规条款清单并在线生成合规检查的检查表</w:t>
            </w:r>
          </w:p>
          <w:p w14:paraId="5B583372">
            <w:pPr>
              <w:pStyle w:val="14"/>
              <w:numPr>
                <w:ilvl w:val="0"/>
                <w:numId w:val="2"/>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lang w:val="en-US" w:eastAsia="zh-CN"/>
              </w:rPr>
              <w:t>检查全流程管理</w:t>
            </w:r>
            <w:r>
              <w:rPr>
                <w:rFonts w:hint="eastAsia" w:ascii="黑体" w:hAnsi="黑体" w:eastAsia="黑体" w:cs="黑体"/>
                <w:b/>
                <w:sz w:val="21"/>
                <w:szCs w:val="21"/>
              </w:rPr>
              <w:t>：</w:t>
            </w:r>
            <w:r>
              <w:rPr>
                <w:rFonts w:hint="eastAsia" w:ascii="黑体" w:hAnsi="黑体" w:eastAsia="黑体" w:cs="黑体"/>
                <w:b w:val="0"/>
                <w:bCs/>
                <w:sz w:val="21"/>
                <w:szCs w:val="21"/>
                <w:lang w:val="en-US" w:eastAsia="zh-CN"/>
              </w:rPr>
              <w:t>检查计划在线制定、任务推送以及检查执行，检查执行发现的</w:t>
            </w:r>
            <w:r>
              <w:rPr>
                <w:rFonts w:hint="eastAsia" w:ascii="黑体" w:hAnsi="黑体" w:eastAsia="黑体" w:cs="黑体"/>
                <w:b w:val="0"/>
                <w:bCs/>
                <w:sz w:val="21"/>
                <w:szCs w:val="21"/>
              </w:rPr>
              <w:t>不合规项可在线</w:t>
            </w:r>
            <w:r>
              <w:rPr>
                <w:rFonts w:hint="eastAsia" w:ascii="黑体" w:hAnsi="黑体" w:eastAsia="黑体" w:cs="黑体"/>
                <w:b w:val="0"/>
                <w:bCs/>
                <w:sz w:val="21"/>
                <w:szCs w:val="21"/>
                <w:lang w:val="en-US" w:eastAsia="zh-CN"/>
              </w:rPr>
              <w:t>全流程管控</w:t>
            </w:r>
            <w:r>
              <w:rPr>
                <w:rFonts w:hint="eastAsia" w:ascii="黑体" w:hAnsi="黑体" w:eastAsia="黑体" w:cs="黑体"/>
                <w:b w:val="0"/>
                <w:bCs/>
                <w:sz w:val="21"/>
                <w:szCs w:val="21"/>
              </w:rPr>
              <w:t>，</w:t>
            </w:r>
            <w:r>
              <w:rPr>
                <w:rFonts w:hint="eastAsia" w:ascii="黑体" w:hAnsi="黑体" w:eastAsia="黑体" w:cs="黑体"/>
                <w:b w:val="0"/>
                <w:bCs/>
                <w:sz w:val="21"/>
                <w:szCs w:val="21"/>
                <w:lang w:val="en-US" w:eastAsia="zh-CN"/>
              </w:rPr>
              <w:t>支持</w:t>
            </w:r>
            <w:r>
              <w:rPr>
                <w:rFonts w:hint="eastAsia" w:ascii="黑体" w:hAnsi="黑体" w:eastAsia="黑体" w:cs="黑体"/>
                <w:b w:val="0"/>
                <w:bCs/>
                <w:sz w:val="21"/>
                <w:szCs w:val="21"/>
              </w:rPr>
              <w:t>在线跟踪整改情况，形成闭环管理</w:t>
            </w:r>
          </w:p>
          <w:p w14:paraId="5D5E1747">
            <w:pPr>
              <w:pStyle w:val="14"/>
              <w:numPr>
                <w:ilvl w:val="0"/>
                <w:numId w:val="2"/>
              </w:numPr>
              <w:spacing w:line="276" w:lineRule="auto"/>
              <w:ind w:firstLineChars="0"/>
              <w:jc w:val="left"/>
              <w:rPr>
                <w:rFonts w:hint="eastAsia" w:ascii="黑体" w:hAnsi="黑体" w:eastAsia="黑体" w:cs="黑体"/>
                <w:b w:val="0"/>
                <w:bCs/>
                <w:sz w:val="21"/>
                <w:szCs w:val="21"/>
                <w:highlight w:val="none"/>
                <w:lang w:val="en-US" w:eastAsia="zh-CN"/>
              </w:rPr>
            </w:pPr>
            <w:r>
              <w:rPr>
                <w:rFonts w:hint="eastAsia" w:ascii="黑体" w:hAnsi="黑体" w:eastAsia="黑体" w:cs="黑体"/>
                <w:b/>
                <w:sz w:val="21"/>
                <w:szCs w:val="21"/>
                <w:highlight w:val="none"/>
                <w:lang w:val="en-US" w:eastAsia="zh-CN"/>
              </w:rPr>
              <w:t>AI隐患识别：</w:t>
            </w:r>
            <w:r>
              <w:rPr>
                <w:rFonts w:hint="eastAsia" w:ascii="黑体" w:hAnsi="黑体" w:eastAsia="黑体" w:cs="黑体"/>
                <w:b w:val="0"/>
                <w:bCs/>
                <w:sz w:val="21"/>
                <w:szCs w:val="21"/>
                <w:highlight w:val="none"/>
                <w:lang w:val="en-US" w:eastAsia="zh-CN"/>
              </w:rPr>
              <w:t>安全检查时拍照可识别出隐患、整改建议，依据标准（注：本合同内账号开通即享</w:t>
            </w:r>
            <w:r>
              <w:rPr>
                <w:rFonts w:hint="eastAsia" w:ascii="黑体" w:hAnsi="黑体" w:eastAsia="黑体" w:cs="黑体"/>
                <w:b/>
                <w:bCs w:val="0"/>
                <w:sz w:val="21"/>
                <w:szCs w:val="21"/>
                <w:highlight w:val="none"/>
                <w:lang w:val="en-US" w:eastAsia="zh-CN"/>
              </w:rPr>
              <w:t>1000点AI点数</w:t>
            </w:r>
            <w:r>
              <w:rPr>
                <w:rFonts w:hint="eastAsia" w:ascii="黑体" w:hAnsi="黑体" w:eastAsia="黑体" w:cs="黑体"/>
                <w:b w:val="0"/>
                <w:bCs/>
                <w:sz w:val="21"/>
                <w:szCs w:val="21"/>
                <w:highlight w:val="none"/>
                <w:lang w:val="en-US" w:eastAsia="zh-CN"/>
              </w:rPr>
              <w:t>，该点数适用于本平台内AI产品）</w:t>
            </w:r>
          </w:p>
          <w:p w14:paraId="2A7B30ED">
            <w:pPr>
              <w:pStyle w:val="14"/>
              <w:numPr>
                <w:ilvl w:val="0"/>
                <w:numId w:val="2"/>
              </w:numPr>
              <w:spacing w:line="276" w:lineRule="auto"/>
              <w:ind w:firstLineChars="0"/>
              <w:jc w:val="left"/>
              <w:rPr>
                <w:rFonts w:hint="eastAsia" w:ascii="黑体" w:hAnsi="黑体" w:eastAsia="黑体" w:cs="黑体"/>
                <w:b w:val="0"/>
                <w:bCs/>
                <w:sz w:val="21"/>
                <w:szCs w:val="21"/>
                <w:lang w:val="en-US" w:eastAsia="zh-CN"/>
              </w:rPr>
            </w:pPr>
            <w:r>
              <w:rPr>
                <w:rFonts w:hint="eastAsia" w:ascii="黑体" w:hAnsi="黑体" w:eastAsia="黑体" w:cs="黑体"/>
                <w:b/>
                <w:bCs w:val="0"/>
                <w:sz w:val="21"/>
                <w:szCs w:val="21"/>
                <w:lang w:val="en-US" w:eastAsia="zh-CN"/>
              </w:rPr>
              <w:t>AI报告生成：</w:t>
            </w:r>
            <w:r>
              <w:rPr>
                <w:rFonts w:hint="eastAsia" w:ascii="黑体" w:hAnsi="黑体" w:eastAsia="黑体" w:cs="黑体"/>
                <w:b w:val="0"/>
                <w:bCs/>
                <w:sz w:val="21"/>
                <w:szCs w:val="21"/>
                <w:lang w:val="en-US" w:eastAsia="zh-CN"/>
              </w:rPr>
              <w:t>在线AI生成安全检查报告</w:t>
            </w:r>
          </w:p>
          <w:p w14:paraId="1B38C426">
            <w:pPr>
              <w:pStyle w:val="14"/>
              <w:numPr>
                <w:ilvl w:val="0"/>
                <w:numId w:val="2"/>
              </w:numPr>
              <w:spacing w:line="276" w:lineRule="auto"/>
              <w:ind w:firstLineChars="0"/>
              <w:jc w:val="left"/>
              <w:rPr>
                <w:rFonts w:hint="eastAsia" w:ascii="黑体" w:hAnsi="黑体" w:eastAsia="黑体" w:cs="黑体"/>
                <w:b w:val="0"/>
                <w:bCs/>
                <w:sz w:val="21"/>
                <w:szCs w:val="21"/>
                <w:lang w:val="en-US" w:eastAsia="zh-CN"/>
              </w:rPr>
            </w:pPr>
            <w:r>
              <w:rPr>
                <w:rFonts w:hint="eastAsia" w:ascii="黑体" w:hAnsi="黑体" w:eastAsia="黑体" w:cs="黑体"/>
                <w:b/>
                <w:bCs w:val="0"/>
                <w:sz w:val="21"/>
                <w:szCs w:val="21"/>
                <w:lang w:val="en-US" w:eastAsia="zh-CN"/>
              </w:rPr>
              <w:t>智能问答：</w:t>
            </w:r>
            <w:r>
              <w:rPr>
                <w:rFonts w:hint="eastAsia" w:ascii="黑体" w:hAnsi="黑体" w:eastAsia="黑体" w:cs="黑体"/>
                <w:b w:val="0"/>
                <w:bCs/>
                <w:sz w:val="21"/>
                <w:szCs w:val="21"/>
                <w:lang w:val="en-US" w:eastAsia="zh-CN"/>
              </w:rPr>
              <w:t>支持在线咨询、答疑，500次/天</w:t>
            </w:r>
          </w:p>
          <w:p w14:paraId="6A2511DF">
            <w:pPr>
              <w:pStyle w:val="14"/>
              <w:numPr>
                <w:ilvl w:val="0"/>
                <w:numId w:val="2"/>
              </w:numPr>
              <w:spacing w:line="276" w:lineRule="auto"/>
              <w:ind w:firstLineChars="0"/>
              <w:jc w:val="left"/>
              <w:rPr>
                <w:rFonts w:hint="eastAsia" w:ascii="黑体" w:hAnsi="黑体" w:eastAsia="黑体" w:cs="黑体"/>
                <w:b w:val="0"/>
                <w:bCs/>
                <w:sz w:val="21"/>
                <w:szCs w:val="21"/>
                <w:lang w:val="en-US" w:eastAsia="zh-CN"/>
              </w:rPr>
            </w:pPr>
            <w:r>
              <w:rPr>
                <w:rFonts w:hint="eastAsia" w:ascii="黑体" w:hAnsi="黑体" w:eastAsia="黑体" w:cs="黑体"/>
                <w:b/>
                <w:bCs w:val="0"/>
                <w:sz w:val="21"/>
                <w:szCs w:val="21"/>
                <w:lang w:val="en-US" w:eastAsia="zh-CN"/>
              </w:rPr>
              <w:t>在线校核：</w:t>
            </w:r>
            <w:r>
              <w:rPr>
                <w:rFonts w:hint="eastAsia" w:ascii="黑体" w:hAnsi="黑体" w:eastAsia="黑体" w:cs="黑体"/>
                <w:b w:val="0"/>
                <w:bCs/>
                <w:sz w:val="21"/>
                <w:szCs w:val="21"/>
                <w:lang w:val="en-US" w:eastAsia="zh-CN"/>
              </w:rPr>
              <w:t>支持对标准、法规时效性和标题准确性的校核，500条/天</w:t>
            </w:r>
          </w:p>
          <w:p w14:paraId="1A6223FF">
            <w:pPr>
              <w:pStyle w:val="14"/>
              <w:numPr>
                <w:ilvl w:val="0"/>
                <w:numId w:val="2"/>
              </w:numPr>
              <w:spacing w:line="276" w:lineRule="auto"/>
              <w:ind w:firstLineChars="0"/>
              <w:jc w:val="left"/>
              <w:rPr>
                <w:rFonts w:hint="eastAsia" w:ascii="黑体" w:hAnsi="黑体" w:eastAsia="黑体" w:cs="黑体"/>
                <w:b/>
                <w:sz w:val="21"/>
                <w:szCs w:val="21"/>
                <w:lang w:val="en-US" w:eastAsia="zh-CN"/>
              </w:rPr>
            </w:pPr>
            <w:r>
              <w:rPr>
                <w:rFonts w:hint="eastAsia" w:ascii="黑体" w:hAnsi="黑体" w:eastAsia="黑体" w:cs="黑体"/>
                <w:b/>
                <w:sz w:val="21"/>
                <w:szCs w:val="21"/>
                <w:lang w:val="en-US" w:eastAsia="zh-CN"/>
              </w:rPr>
              <w:t>账号数量：</w:t>
            </w:r>
            <w:r>
              <w:rPr>
                <w:rFonts w:hint="eastAsia" w:ascii="黑体" w:hAnsi="黑体" w:eastAsia="黑体" w:cs="黑体"/>
                <w:b w:val="0"/>
                <w:bCs/>
                <w:sz w:val="21"/>
                <w:szCs w:val="21"/>
                <w:lang w:val="en-US" w:eastAsia="zh-CN"/>
              </w:rPr>
              <w:t>10个账号（注：每个账号仅允许单人登录使用，不支持同一账号同时多人登录；且限定上述账号仅可在同一省级行政区域内使用）</w:t>
            </w:r>
          </w:p>
        </w:tc>
        <w:tc>
          <w:tcPr>
            <w:tcW w:w="1427" w:type="dxa"/>
            <w:vAlign w:val="center"/>
          </w:tcPr>
          <w:p w14:paraId="556B284B">
            <w:pPr>
              <w:spacing w:line="276" w:lineRule="auto"/>
              <w:jc w:val="center"/>
              <w:rPr>
                <w:rFonts w:hint="eastAsia" w:ascii="黑体" w:hAnsi="黑体" w:eastAsia="黑体" w:cs="黑体"/>
                <w:sz w:val="21"/>
                <w:szCs w:val="21"/>
              </w:rPr>
            </w:pPr>
            <w:r>
              <w:rPr>
                <w:rFonts w:hint="eastAsia" w:ascii="黑体" w:hAnsi="黑体" w:eastAsia="黑体" w:cs="黑体"/>
                <w:sz w:val="21"/>
                <w:szCs w:val="21"/>
                <w:lang w:val="en-US" w:eastAsia="zh-CN"/>
              </w:rPr>
              <w:t>3</w:t>
            </w:r>
            <w:r>
              <w:rPr>
                <w:rFonts w:hint="eastAsia" w:ascii="黑体" w:hAnsi="黑体" w:eastAsia="黑体" w:cs="黑体"/>
                <w:sz w:val="21"/>
                <w:szCs w:val="21"/>
              </w:rPr>
              <w:t>800元/年（含税）</w:t>
            </w:r>
          </w:p>
        </w:tc>
      </w:tr>
      <w:tr w14:paraId="1E12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7" w:hRule="atLeast"/>
        </w:trPr>
        <w:tc>
          <w:tcPr>
            <w:tcW w:w="789" w:type="dxa"/>
            <w:textDirection w:val="tbRlV"/>
            <w:vAlign w:val="center"/>
          </w:tcPr>
          <w:p w14:paraId="59771D63">
            <w:pPr>
              <w:spacing w:line="520" w:lineRule="exact"/>
              <w:ind w:left="113" w:leftChars="0" w:right="113" w:rightChars="0"/>
              <w:jc w:val="center"/>
              <w:rPr>
                <w:rFonts w:hint="eastAsia"/>
                <w:sz w:val="21"/>
                <w:szCs w:val="21"/>
                <w:vertAlign w:val="baseline"/>
              </w:rPr>
            </w:pPr>
            <w:r>
              <w:rPr>
                <w:rFonts w:hint="eastAsia" w:ascii="黑体" w:hAnsi="黑体" w:eastAsia="黑体" w:cs="黑体"/>
                <w:b/>
                <w:color w:val="000000" w:themeColor="text1"/>
                <w:sz w:val="21"/>
                <w:szCs w:val="21"/>
                <w14:textFill>
                  <w14:solidFill>
                    <w14:schemeClr w14:val="tx1"/>
                  </w14:solidFill>
                </w14:textFill>
              </w:rPr>
              <w:t>高级-专业版</w:t>
            </w:r>
          </w:p>
        </w:tc>
        <w:tc>
          <w:tcPr>
            <w:tcW w:w="6923" w:type="dxa"/>
            <w:vAlign w:val="center"/>
          </w:tcPr>
          <w:p w14:paraId="193769DD">
            <w:pPr>
              <w:pStyle w:val="14"/>
              <w:numPr>
                <w:ilvl w:val="0"/>
                <w:numId w:val="3"/>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rPr>
              <w:t>法规／标准</w:t>
            </w:r>
            <w:r>
              <w:rPr>
                <w:rFonts w:hint="eastAsia" w:ascii="黑体" w:hAnsi="黑体" w:eastAsia="黑体" w:cs="黑体"/>
                <w:b/>
                <w:sz w:val="21"/>
                <w:szCs w:val="21"/>
                <w:lang w:val="en-US" w:eastAsia="zh-CN"/>
              </w:rPr>
              <w:t>查询</w:t>
            </w:r>
            <w:r>
              <w:rPr>
                <w:rFonts w:hint="eastAsia" w:ascii="黑体" w:hAnsi="黑体" w:eastAsia="黑体" w:cs="黑体"/>
                <w:b/>
                <w:sz w:val="21"/>
                <w:szCs w:val="21"/>
              </w:rPr>
              <w:t>：</w:t>
            </w:r>
            <w:r>
              <w:rPr>
                <w:rFonts w:hint="eastAsia" w:ascii="黑体" w:hAnsi="黑体" w:eastAsia="黑体" w:cs="黑体"/>
                <w:sz w:val="21"/>
                <w:szCs w:val="21"/>
                <w:lang w:val="en-US" w:eastAsia="zh-CN"/>
              </w:rPr>
              <w:t>随时查询、检索国家、省、区域等多级法律法规及行业标准内容匹配企业专属的法律法规／标准清单</w:t>
            </w:r>
          </w:p>
          <w:p w14:paraId="453D9B1E">
            <w:pPr>
              <w:pStyle w:val="14"/>
              <w:numPr>
                <w:ilvl w:val="0"/>
                <w:numId w:val="3"/>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lang w:val="en-US" w:eastAsia="zh-CN"/>
              </w:rPr>
              <w:t>精准检索</w:t>
            </w:r>
            <w:r>
              <w:rPr>
                <w:rFonts w:hint="eastAsia" w:ascii="黑体" w:hAnsi="黑体" w:eastAsia="黑体" w:cs="黑体"/>
                <w:b/>
                <w:sz w:val="21"/>
                <w:szCs w:val="21"/>
              </w:rPr>
              <w:t>：</w:t>
            </w:r>
            <w:r>
              <w:rPr>
                <w:rFonts w:hint="eastAsia" w:ascii="黑体" w:hAnsi="黑体" w:eastAsia="黑体" w:cs="黑体"/>
                <w:b w:val="0"/>
                <w:bCs w:val="0"/>
                <w:sz w:val="21"/>
                <w:szCs w:val="21"/>
                <w:lang w:val="en-US" w:eastAsia="zh-CN"/>
              </w:rPr>
              <w:t>法规/标准</w:t>
            </w:r>
            <w:r>
              <w:rPr>
                <w:rFonts w:hint="eastAsia" w:ascii="黑体" w:hAnsi="黑体" w:eastAsia="黑体" w:cs="黑体"/>
                <w:sz w:val="21"/>
                <w:szCs w:val="21"/>
              </w:rPr>
              <w:t>可</w:t>
            </w:r>
            <w:r>
              <w:rPr>
                <w:rFonts w:hint="eastAsia" w:ascii="黑体" w:hAnsi="黑体" w:eastAsia="黑体" w:cs="黑体"/>
                <w:sz w:val="21"/>
                <w:szCs w:val="21"/>
                <w:lang w:val="en-US" w:eastAsia="zh-CN"/>
              </w:rPr>
              <w:t>根据高级标签实现在线精准检索，不限次数</w:t>
            </w:r>
          </w:p>
          <w:p w14:paraId="7E17B03E">
            <w:pPr>
              <w:pStyle w:val="14"/>
              <w:numPr>
                <w:ilvl w:val="0"/>
                <w:numId w:val="3"/>
              </w:numPr>
              <w:spacing w:line="276" w:lineRule="auto"/>
              <w:ind w:firstLineChars="0"/>
              <w:jc w:val="left"/>
              <w:rPr>
                <w:rFonts w:hint="eastAsia" w:ascii="黑体" w:hAnsi="黑体" w:eastAsia="黑体" w:cs="黑体"/>
                <w:b w:val="0"/>
                <w:bCs w:val="0"/>
                <w:sz w:val="21"/>
                <w:szCs w:val="21"/>
              </w:rPr>
            </w:pPr>
            <w:r>
              <w:rPr>
                <w:rFonts w:hint="eastAsia" w:ascii="黑体" w:hAnsi="黑体" w:eastAsia="黑体" w:cs="黑体"/>
                <w:b/>
                <w:bCs/>
                <w:sz w:val="21"/>
                <w:szCs w:val="21"/>
                <w:lang w:val="en-US" w:eastAsia="zh-CN"/>
              </w:rPr>
              <w:t>文本引用：</w:t>
            </w:r>
            <w:r>
              <w:rPr>
                <w:rFonts w:hint="eastAsia" w:ascii="黑体" w:hAnsi="黑体" w:eastAsia="黑体" w:cs="黑体"/>
                <w:b w:val="0"/>
                <w:bCs w:val="0"/>
                <w:sz w:val="21"/>
                <w:szCs w:val="21"/>
                <w:lang w:val="en-US" w:eastAsia="zh-CN"/>
              </w:rPr>
              <w:t>法规/标准在线文本查看、引用1000条/天</w:t>
            </w:r>
          </w:p>
          <w:p w14:paraId="291A4490">
            <w:pPr>
              <w:pStyle w:val="14"/>
              <w:numPr>
                <w:ilvl w:val="0"/>
                <w:numId w:val="3"/>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rPr>
              <w:t>下载</w:t>
            </w:r>
            <w:r>
              <w:rPr>
                <w:rFonts w:hint="eastAsia" w:ascii="黑体" w:hAnsi="黑体" w:eastAsia="黑体" w:cs="黑体"/>
                <w:b/>
                <w:sz w:val="21"/>
                <w:szCs w:val="21"/>
                <w:lang w:val="en-US" w:eastAsia="zh-CN"/>
              </w:rPr>
              <w:t>次数</w:t>
            </w:r>
            <w:r>
              <w:rPr>
                <w:rFonts w:hint="eastAsia" w:ascii="黑体" w:hAnsi="黑体" w:eastAsia="黑体" w:cs="黑体"/>
                <w:b/>
                <w:sz w:val="21"/>
                <w:szCs w:val="21"/>
              </w:rPr>
              <w:t>：</w:t>
            </w:r>
            <w:r>
              <w:rPr>
                <w:rFonts w:hint="eastAsia" w:ascii="黑体" w:hAnsi="黑体" w:eastAsia="黑体" w:cs="黑体"/>
                <w:sz w:val="21"/>
                <w:szCs w:val="21"/>
                <w:lang w:val="en-US" w:eastAsia="zh-CN"/>
              </w:rPr>
              <w:t>每天可</w:t>
            </w:r>
            <w:r>
              <w:rPr>
                <w:rFonts w:hint="eastAsia" w:ascii="黑体" w:hAnsi="黑体" w:eastAsia="黑体" w:cs="黑体"/>
                <w:sz w:val="21"/>
                <w:szCs w:val="21"/>
              </w:rPr>
              <w:t>下载法律法规</w:t>
            </w:r>
            <w:r>
              <w:rPr>
                <w:rFonts w:hint="eastAsia" w:ascii="黑体" w:hAnsi="黑体" w:eastAsia="黑体" w:cs="黑体"/>
                <w:sz w:val="21"/>
                <w:szCs w:val="21"/>
                <w:lang w:val="en-US" w:eastAsia="zh-CN"/>
              </w:rPr>
              <w:t>/</w:t>
            </w:r>
            <w:r>
              <w:rPr>
                <w:rFonts w:hint="eastAsia" w:ascii="黑体" w:hAnsi="黑体" w:eastAsia="黑体" w:cs="黑体"/>
                <w:sz w:val="21"/>
                <w:szCs w:val="21"/>
              </w:rPr>
              <w:t>标准文本</w:t>
            </w:r>
            <w:r>
              <w:rPr>
                <w:rFonts w:hint="eastAsia" w:ascii="黑体" w:hAnsi="黑体" w:eastAsia="黑体" w:cs="黑体"/>
                <w:sz w:val="21"/>
                <w:szCs w:val="21"/>
                <w:lang w:eastAsia="zh-CN"/>
              </w:rPr>
              <w:t>1000条</w:t>
            </w:r>
            <w:r>
              <w:rPr>
                <w:rFonts w:hint="eastAsia" w:ascii="黑体" w:hAnsi="黑体" w:eastAsia="黑体" w:cs="黑体"/>
                <w:sz w:val="21"/>
                <w:szCs w:val="21"/>
              </w:rPr>
              <w:t>（注：推荐性标准等涉及版权问题的标准不提供下载）</w:t>
            </w:r>
          </w:p>
          <w:p w14:paraId="0F3A5350">
            <w:pPr>
              <w:pStyle w:val="14"/>
              <w:numPr>
                <w:ilvl w:val="0"/>
                <w:numId w:val="3"/>
              </w:numPr>
              <w:spacing w:line="276" w:lineRule="auto"/>
              <w:ind w:firstLineChars="0"/>
              <w:jc w:val="left"/>
              <w:rPr>
                <w:rFonts w:hint="eastAsia" w:ascii="黑体" w:hAnsi="黑体" w:eastAsia="黑体" w:cs="黑体"/>
                <w:sz w:val="21"/>
                <w:szCs w:val="21"/>
              </w:rPr>
            </w:pPr>
            <w:r>
              <w:rPr>
                <w:rFonts w:hint="eastAsia" w:ascii="黑体" w:hAnsi="黑体" w:eastAsia="黑体" w:cs="黑体"/>
                <w:b/>
                <w:bCs/>
                <w:sz w:val="21"/>
                <w:szCs w:val="21"/>
                <w:lang w:val="en-US" w:eastAsia="zh-CN"/>
              </w:rPr>
              <w:t>在线收藏：</w:t>
            </w:r>
            <w:r>
              <w:rPr>
                <w:rFonts w:hint="eastAsia" w:ascii="黑体" w:hAnsi="黑体" w:eastAsia="黑体" w:cs="黑体"/>
                <w:b w:val="0"/>
                <w:bCs w:val="0"/>
                <w:sz w:val="21"/>
                <w:szCs w:val="21"/>
                <w:lang w:val="en-US" w:eastAsia="zh-CN"/>
              </w:rPr>
              <w:t>支持法规/标准条文在线收藏，不限次数</w:t>
            </w:r>
          </w:p>
          <w:p w14:paraId="228CAA86">
            <w:pPr>
              <w:pStyle w:val="14"/>
              <w:numPr>
                <w:ilvl w:val="0"/>
                <w:numId w:val="3"/>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rPr>
              <w:t>更新推送：</w:t>
            </w:r>
            <w:r>
              <w:rPr>
                <w:rFonts w:hint="eastAsia" w:ascii="黑体" w:hAnsi="黑体" w:eastAsia="黑体" w:cs="黑体"/>
                <w:sz w:val="21"/>
                <w:szCs w:val="21"/>
              </w:rPr>
              <w:t>最新的法律法规及标准更新推送提醒</w:t>
            </w: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并按月汇总、推送最新的行业性法律法规及标准内容至账号</w:t>
            </w:r>
          </w:p>
          <w:p w14:paraId="6BDC2CE3">
            <w:pPr>
              <w:pStyle w:val="14"/>
              <w:numPr>
                <w:ilvl w:val="0"/>
                <w:numId w:val="3"/>
              </w:numPr>
              <w:spacing w:line="276" w:lineRule="auto"/>
              <w:ind w:firstLineChars="0"/>
              <w:jc w:val="left"/>
              <w:rPr>
                <w:rFonts w:hint="eastAsia" w:ascii="黑体" w:hAnsi="黑体" w:eastAsia="黑体" w:cs="黑体"/>
                <w:b/>
                <w:bCs/>
                <w:sz w:val="21"/>
                <w:szCs w:val="21"/>
              </w:rPr>
            </w:pPr>
            <w:r>
              <w:rPr>
                <w:rFonts w:hint="eastAsia" w:ascii="黑体" w:hAnsi="黑体" w:eastAsia="黑体" w:cs="黑体"/>
                <w:b/>
                <w:bCs/>
                <w:sz w:val="21"/>
                <w:szCs w:val="21"/>
              </w:rPr>
              <w:t>法规条款适用性评价</w:t>
            </w:r>
            <w:r>
              <w:rPr>
                <w:rFonts w:hint="eastAsia" w:ascii="黑体" w:hAnsi="黑体" w:eastAsia="黑体" w:cs="黑体"/>
                <w:b/>
                <w:bCs/>
                <w:sz w:val="21"/>
                <w:szCs w:val="21"/>
                <w:lang w:eastAsia="zh-CN"/>
              </w:rPr>
              <w:t>：</w:t>
            </w:r>
            <w:r>
              <w:rPr>
                <w:rFonts w:hint="eastAsia" w:ascii="黑体" w:hAnsi="黑体" w:eastAsia="黑体" w:cs="黑体"/>
                <w:sz w:val="21"/>
                <w:szCs w:val="21"/>
                <w:lang w:val="en-US" w:eastAsia="zh-CN"/>
              </w:rPr>
              <w:t>随时可评</w:t>
            </w:r>
          </w:p>
          <w:p w14:paraId="6E29DF4D">
            <w:pPr>
              <w:pStyle w:val="14"/>
              <w:numPr>
                <w:ilvl w:val="0"/>
                <w:numId w:val="3"/>
              </w:numPr>
              <w:spacing w:line="276" w:lineRule="auto"/>
              <w:ind w:firstLineChars="0"/>
              <w:jc w:val="left"/>
              <w:rPr>
                <w:rFonts w:hint="eastAsia" w:ascii="黑体" w:hAnsi="黑体" w:eastAsia="黑体" w:cs="黑体"/>
                <w:b/>
                <w:bCs/>
                <w:sz w:val="21"/>
                <w:szCs w:val="21"/>
              </w:rPr>
            </w:pPr>
            <w:r>
              <w:rPr>
                <w:rFonts w:hint="eastAsia" w:ascii="黑体" w:hAnsi="黑体" w:eastAsia="黑体" w:cs="黑体"/>
                <w:b/>
                <w:bCs/>
                <w:sz w:val="21"/>
                <w:szCs w:val="21"/>
                <w:lang w:val="en-US" w:eastAsia="zh-CN"/>
              </w:rPr>
              <w:t>事故案例：</w:t>
            </w:r>
            <w:r>
              <w:rPr>
                <w:rFonts w:hint="eastAsia" w:ascii="黑体" w:hAnsi="黑体" w:eastAsia="黑体" w:cs="黑体"/>
                <w:sz w:val="21"/>
                <w:szCs w:val="21"/>
                <w:lang w:val="en-US" w:eastAsia="zh-CN"/>
              </w:rPr>
              <w:t>每天可在线查看</w:t>
            </w:r>
            <w:r>
              <w:rPr>
                <w:rFonts w:hint="eastAsia" w:ascii="黑体" w:hAnsi="黑体" w:eastAsia="黑体" w:cs="黑体"/>
                <w:b w:val="0"/>
                <w:bCs w:val="0"/>
                <w:sz w:val="21"/>
                <w:szCs w:val="21"/>
                <w:lang w:val="en-US" w:eastAsia="zh-CN"/>
              </w:rPr>
              <w:t>事故信息和案例500条、历史回顾500条以及词云标签联想500条</w:t>
            </w:r>
          </w:p>
          <w:p w14:paraId="1579FA89">
            <w:pPr>
              <w:pStyle w:val="14"/>
              <w:numPr>
                <w:ilvl w:val="0"/>
                <w:numId w:val="3"/>
              </w:numPr>
              <w:spacing w:line="276" w:lineRule="auto"/>
              <w:ind w:firstLineChars="0"/>
              <w:jc w:val="left"/>
              <w:rPr>
                <w:rFonts w:hint="eastAsia" w:ascii="黑体" w:hAnsi="黑体" w:eastAsia="黑体" w:cs="黑体"/>
                <w:sz w:val="21"/>
                <w:szCs w:val="21"/>
              </w:rPr>
            </w:pPr>
            <w:r>
              <w:rPr>
                <w:rFonts w:hint="eastAsia" w:ascii="黑体" w:hAnsi="黑体" w:eastAsia="黑体" w:cs="黑体"/>
                <w:b/>
                <w:bCs/>
                <w:sz w:val="21"/>
                <w:szCs w:val="21"/>
                <w:lang w:val="en-US" w:eastAsia="zh-CN"/>
              </w:rPr>
              <w:t>化学品数据：</w:t>
            </w:r>
            <w:r>
              <w:rPr>
                <w:rFonts w:hint="eastAsia" w:ascii="黑体" w:hAnsi="黑体" w:eastAsia="黑体" w:cs="黑体"/>
                <w:b w:val="0"/>
                <w:bCs w:val="0"/>
                <w:sz w:val="21"/>
                <w:szCs w:val="21"/>
                <w:lang w:val="en-US" w:eastAsia="zh-CN"/>
              </w:rPr>
              <w:t>支持化学品特别管控名单及危险有害物质分析随时可查、不限次数；SDS、化学品信息相关数据限500条/天</w:t>
            </w:r>
          </w:p>
          <w:p w14:paraId="3FACF4B6">
            <w:pPr>
              <w:pStyle w:val="14"/>
              <w:numPr>
                <w:ilvl w:val="0"/>
                <w:numId w:val="3"/>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lang w:val="en-US" w:eastAsia="zh-CN"/>
              </w:rPr>
              <w:t>检查表格</w:t>
            </w:r>
            <w:r>
              <w:rPr>
                <w:rFonts w:hint="eastAsia" w:ascii="黑体" w:hAnsi="黑体" w:eastAsia="黑体" w:cs="黑体"/>
                <w:b/>
                <w:sz w:val="21"/>
                <w:szCs w:val="21"/>
              </w:rPr>
              <w:t>：</w:t>
            </w:r>
            <w:r>
              <w:rPr>
                <w:rFonts w:hint="eastAsia" w:ascii="黑体" w:hAnsi="黑体" w:eastAsia="黑体" w:cs="黑体"/>
                <w:b w:val="0"/>
                <w:bCs w:val="0"/>
                <w:sz w:val="21"/>
                <w:szCs w:val="21"/>
                <w:lang w:val="en-US" w:eastAsia="zh-CN"/>
              </w:rPr>
              <w:t>支持重要性法规条款一一拆解，形成企业适用合规条款清单并在线生成合规检查的检查表</w:t>
            </w:r>
          </w:p>
          <w:p w14:paraId="196D50D0">
            <w:pPr>
              <w:pStyle w:val="14"/>
              <w:numPr>
                <w:ilvl w:val="0"/>
                <w:numId w:val="3"/>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lang w:val="en-US" w:eastAsia="zh-CN"/>
              </w:rPr>
              <w:t>合规评价：</w:t>
            </w:r>
            <w:r>
              <w:rPr>
                <w:rFonts w:hint="eastAsia" w:ascii="黑体" w:hAnsi="黑体" w:eastAsia="黑体" w:cs="黑体"/>
                <w:b w:val="0"/>
                <w:bCs/>
                <w:sz w:val="21"/>
                <w:szCs w:val="21"/>
                <w:lang w:val="en-US" w:eastAsia="zh-CN"/>
              </w:rPr>
              <w:t>在线发布合规评价任务，完成企业合规性评价</w:t>
            </w:r>
          </w:p>
          <w:p w14:paraId="236B40E1">
            <w:pPr>
              <w:pStyle w:val="14"/>
              <w:numPr>
                <w:ilvl w:val="0"/>
                <w:numId w:val="3"/>
              </w:numPr>
              <w:spacing w:line="276" w:lineRule="auto"/>
              <w:ind w:firstLineChars="0"/>
              <w:jc w:val="left"/>
              <w:rPr>
                <w:rFonts w:hint="eastAsia" w:ascii="黑体" w:hAnsi="黑体" w:eastAsia="黑体" w:cs="黑体"/>
                <w:sz w:val="21"/>
                <w:szCs w:val="21"/>
              </w:rPr>
            </w:pPr>
            <w:r>
              <w:rPr>
                <w:rFonts w:hint="eastAsia" w:ascii="黑体" w:hAnsi="黑体" w:eastAsia="黑体" w:cs="黑体"/>
                <w:b/>
                <w:sz w:val="21"/>
                <w:szCs w:val="21"/>
                <w:lang w:val="en-US" w:eastAsia="zh-CN"/>
              </w:rPr>
              <w:t>检查全流程管理</w:t>
            </w:r>
            <w:r>
              <w:rPr>
                <w:rFonts w:hint="eastAsia" w:ascii="黑体" w:hAnsi="黑体" w:eastAsia="黑体" w:cs="黑体"/>
                <w:b/>
                <w:sz w:val="21"/>
                <w:szCs w:val="21"/>
              </w:rPr>
              <w:t>：</w:t>
            </w:r>
            <w:r>
              <w:rPr>
                <w:rFonts w:hint="eastAsia" w:ascii="黑体" w:hAnsi="黑体" w:eastAsia="黑体" w:cs="黑体"/>
                <w:b w:val="0"/>
                <w:bCs/>
                <w:sz w:val="21"/>
                <w:szCs w:val="21"/>
                <w:lang w:val="en-US" w:eastAsia="zh-CN"/>
              </w:rPr>
              <w:t>检查计划在线制定、任务推送以及检查执行，检查执行发现的</w:t>
            </w:r>
            <w:r>
              <w:rPr>
                <w:rFonts w:hint="eastAsia" w:ascii="黑体" w:hAnsi="黑体" w:eastAsia="黑体" w:cs="黑体"/>
                <w:b w:val="0"/>
                <w:bCs/>
                <w:sz w:val="21"/>
                <w:szCs w:val="21"/>
              </w:rPr>
              <w:t>不合规项可在线</w:t>
            </w:r>
            <w:r>
              <w:rPr>
                <w:rFonts w:hint="eastAsia" w:ascii="黑体" w:hAnsi="黑体" w:eastAsia="黑体" w:cs="黑体"/>
                <w:b w:val="0"/>
                <w:bCs/>
                <w:sz w:val="21"/>
                <w:szCs w:val="21"/>
                <w:lang w:val="en-US" w:eastAsia="zh-CN"/>
              </w:rPr>
              <w:t>全流程管控</w:t>
            </w:r>
            <w:r>
              <w:rPr>
                <w:rFonts w:hint="eastAsia" w:ascii="黑体" w:hAnsi="黑体" w:eastAsia="黑体" w:cs="黑体"/>
                <w:b w:val="0"/>
                <w:bCs/>
                <w:sz w:val="21"/>
                <w:szCs w:val="21"/>
              </w:rPr>
              <w:t>，</w:t>
            </w:r>
            <w:r>
              <w:rPr>
                <w:rFonts w:hint="eastAsia" w:ascii="黑体" w:hAnsi="黑体" w:eastAsia="黑体" w:cs="黑体"/>
                <w:b w:val="0"/>
                <w:bCs/>
                <w:sz w:val="21"/>
                <w:szCs w:val="21"/>
                <w:lang w:val="en-US" w:eastAsia="zh-CN"/>
              </w:rPr>
              <w:t>支持</w:t>
            </w:r>
            <w:r>
              <w:rPr>
                <w:rFonts w:hint="eastAsia" w:ascii="黑体" w:hAnsi="黑体" w:eastAsia="黑体" w:cs="黑体"/>
                <w:b w:val="0"/>
                <w:bCs/>
                <w:sz w:val="21"/>
                <w:szCs w:val="21"/>
              </w:rPr>
              <w:t>在线跟踪整改情况，形成闭环管理</w:t>
            </w:r>
          </w:p>
          <w:p w14:paraId="4B2327D9">
            <w:pPr>
              <w:pStyle w:val="14"/>
              <w:numPr>
                <w:ilvl w:val="0"/>
                <w:numId w:val="3"/>
              </w:numPr>
              <w:spacing w:line="276" w:lineRule="auto"/>
              <w:ind w:firstLineChars="0"/>
              <w:jc w:val="left"/>
              <w:rPr>
                <w:rFonts w:hint="eastAsia" w:ascii="黑体" w:hAnsi="黑体" w:eastAsia="黑体" w:cs="黑体"/>
                <w:b w:val="0"/>
                <w:bCs/>
                <w:sz w:val="21"/>
                <w:szCs w:val="21"/>
                <w:highlight w:val="none"/>
                <w:lang w:val="en-US" w:eastAsia="zh-CN"/>
              </w:rPr>
            </w:pPr>
            <w:r>
              <w:rPr>
                <w:rFonts w:hint="eastAsia" w:ascii="黑体" w:hAnsi="黑体" w:eastAsia="黑体" w:cs="黑体"/>
                <w:b/>
                <w:sz w:val="21"/>
                <w:szCs w:val="21"/>
                <w:highlight w:val="none"/>
                <w:lang w:val="en-US" w:eastAsia="zh-CN"/>
              </w:rPr>
              <w:t>AI隐患识别：</w:t>
            </w:r>
            <w:r>
              <w:rPr>
                <w:rFonts w:hint="eastAsia" w:ascii="黑体" w:hAnsi="黑体" w:eastAsia="黑体" w:cs="黑体"/>
                <w:b w:val="0"/>
                <w:bCs/>
                <w:sz w:val="21"/>
                <w:szCs w:val="21"/>
                <w:highlight w:val="none"/>
                <w:lang w:val="en-US" w:eastAsia="zh-CN"/>
              </w:rPr>
              <w:t>安全检查时拍照可识别出隐患、整改建议，依据标准（注：本合同内账号开通即享</w:t>
            </w:r>
            <w:r>
              <w:rPr>
                <w:rFonts w:hint="eastAsia" w:ascii="黑体" w:hAnsi="黑体" w:eastAsia="黑体" w:cs="黑体"/>
                <w:b/>
                <w:bCs w:val="0"/>
                <w:sz w:val="21"/>
                <w:szCs w:val="21"/>
                <w:highlight w:val="none"/>
                <w:lang w:val="en-US" w:eastAsia="zh-CN"/>
              </w:rPr>
              <w:t>3000点AI点数</w:t>
            </w:r>
            <w:r>
              <w:rPr>
                <w:rFonts w:hint="eastAsia" w:ascii="黑体" w:hAnsi="黑体" w:eastAsia="黑体" w:cs="黑体"/>
                <w:b w:val="0"/>
                <w:bCs/>
                <w:sz w:val="21"/>
                <w:szCs w:val="21"/>
                <w:highlight w:val="none"/>
                <w:lang w:val="en-US" w:eastAsia="zh-CN"/>
              </w:rPr>
              <w:t>，该点数适用于本平台内AI产品）</w:t>
            </w:r>
          </w:p>
          <w:p w14:paraId="4AB2A48F">
            <w:pPr>
              <w:pStyle w:val="14"/>
              <w:numPr>
                <w:ilvl w:val="0"/>
                <w:numId w:val="3"/>
              </w:numPr>
              <w:spacing w:line="276" w:lineRule="auto"/>
              <w:ind w:firstLineChars="0"/>
              <w:jc w:val="left"/>
              <w:rPr>
                <w:rFonts w:hint="eastAsia" w:ascii="黑体" w:hAnsi="黑体" w:eastAsia="黑体" w:cs="黑体"/>
                <w:b w:val="0"/>
                <w:bCs/>
                <w:sz w:val="21"/>
                <w:szCs w:val="21"/>
                <w:lang w:val="en-US" w:eastAsia="zh-CN"/>
              </w:rPr>
            </w:pPr>
            <w:r>
              <w:rPr>
                <w:rFonts w:hint="eastAsia" w:ascii="黑体" w:hAnsi="黑体" w:eastAsia="黑体" w:cs="黑体"/>
                <w:b/>
                <w:bCs w:val="0"/>
                <w:sz w:val="21"/>
                <w:szCs w:val="21"/>
                <w:lang w:val="en-US" w:eastAsia="zh-CN"/>
              </w:rPr>
              <w:t>AI报告生成：</w:t>
            </w:r>
            <w:r>
              <w:rPr>
                <w:rFonts w:hint="eastAsia" w:ascii="黑体" w:hAnsi="黑体" w:eastAsia="黑体" w:cs="黑体"/>
                <w:b w:val="0"/>
                <w:bCs/>
                <w:sz w:val="21"/>
                <w:szCs w:val="21"/>
                <w:lang w:val="en-US" w:eastAsia="zh-CN"/>
              </w:rPr>
              <w:t>在线AI生成安全检查报告、安全评价报告</w:t>
            </w:r>
          </w:p>
          <w:p w14:paraId="6CCE77DD">
            <w:pPr>
              <w:pStyle w:val="14"/>
              <w:numPr>
                <w:ilvl w:val="0"/>
                <w:numId w:val="3"/>
              </w:numPr>
              <w:spacing w:line="276" w:lineRule="auto"/>
              <w:ind w:firstLineChars="0"/>
              <w:jc w:val="left"/>
              <w:rPr>
                <w:rFonts w:hint="eastAsia" w:ascii="黑体" w:hAnsi="黑体" w:eastAsia="黑体" w:cs="黑体"/>
                <w:b w:val="0"/>
                <w:bCs/>
                <w:sz w:val="21"/>
                <w:szCs w:val="21"/>
                <w:lang w:val="en-US" w:eastAsia="zh-CN"/>
              </w:rPr>
            </w:pPr>
            <w:r>
              <w:rPr>
                <w:rFonts w:hint="eastAsia" w:ascii="黑体" w:hAnsi="黑体" w:eastAsia="黑体" w:cs="黑体"/>
                <w:b/>
                <w:bCs w:val="0"/>
                <w:sz w:val="21"/>
                <w:szCs w:val="21"/>
                <w:lang w:val="en-US" w:eastAsia="zh-CN"/>
              </w:rPr>
              <w:t>智能问答：</w:t>
            </w:r>
            <w:r>
              <w:rPr>
                <w:rFonts w:hint="eastAsia" w:ascii="黑体" w:hAnsi="黑体" w:eastAsia="黑体" w:cs="黑体"/>
                <w:b w:val="0"/>
                <w:bCs/>
                <w:sz w:val="21"/>
                <w:szCs w:val="21"/>
                <w:lang w:val="en-US" w:eastAsia="zh-CN"/>
              </w:rPr>
              <w:t>支持在线咨询、答疑，500次/天</w:t>
            </w:r>
          </w:p>
          <w:p w14:paraId="6FADD824">
            <w:pPr>
              <w:pStyle w:val="14"/>
              <w:numPr>
                <w:ilvl w:val="0"/>
                <w:numId w:val="3"/>
              </w:numPr>
              <w:spacing w:line="276" w:lineRule="auto"/>
              <w:ind w:firstLineChars="0"/>
              <w:jc w:val="left"/>
              <w:rPr>
                <w:rFonts w:hint="eastAsia" w:ascii="黑体" w:hAnsi="黑体" w:eastAsia="黑体" w:cs="黑体"/>
                <w:b w:val="0"/>
                <w:bCs/>
                <w:sz w:val="21"/>
                <w:szCs w:val="21"/>
                <w:lang w:val="en-US" w:eastAsia="zh-CN"/>
              </w:rPr>
            </w:pPr>
            <w:r>
              <w:rPr>
                <w:rFonts w:hint="eastAsia" w:ascii="黑体" w:hAnsi="黑体" w:eastAsia="黑体" w:cs="黑体"/>
                <w:b/>
                <w:bCs w:val="0"/>
                <w:sz w:val="21"/>
                <w:szCs w:val="21"/>
                <w:lang w:val="en-US" w:eastAsia="zh-CN"/>
              </w:rPr>
              <w:t>在线校核：</w:t>
            </w:r>
            <w:r>
              <w:rPr>
                <w:rFonts w:hint="eastAsia" w:ascii="黑体" w:hAnsi="黑体" w:eastAsia="黑体" w:cs="黑体"/>
                <w:b w:val="0"/>
                <w:bCs/>
                <w:sz w:val="21"/>
                <w:szCs w:val="21"/>
                <w:lang w:val="en-US" w:eastAsia="zh-CN"/>
              </w:rPr>
              <w:t>支持对标准、法规时效性和标题准确性的校核，500条/天</w:t>
            </w:r>
          </w:p>
          <w:p w14:paraId="60C75D9E">
            <w:pPr>
              <w:pStyle w:val="14"/>
              <w:numPr>
                <w:ilvl w:val="0"/>
                <w:numId w:val="3"/>
              </w:numPr>
              <w:spacing w:line="276" w:lineRule="auto"/>
              <w:ind w:firstLineChars="0"/>
              <w:jc w:val="left"/>
              <w:rPr>
                <w:rFonts w:hint="eastAsia" w:ascii="黑体" w:hAnsi="黑体" w:eastAsia="黑体" w:cs="黑体"/>
                <w:b/>
                <w:sz w:val="21"/>
                <w:szCs w:val="21"/>
                <w:lang w:val="en-US" w:eastAsia="zh-CN"/>
              </w:rPr>
            </w:pPr>
            <w:r>
              <w:rPr>
                <w:rFonts w:hint="eastAsia" w:ascii="黑体" w:hAnsi="黑体" w:eastAsia="黑体" w:cs="黑体"/>
                <w:b/>
                <w:sz w:val="21"/>
                <w:szCs w:val="21"/>
                <w:lang w:val="en-US" w:eastAsia="zh-CN"/>
              </w:rPr>
              <w:t>账号数量：</w:t>
            </w:r>
            <w:r>
              <w:rPr>
                <w:rFonts w:hint="eastAsia" w:ascii="黑体" w:hAnsi="黑体" w:eastAsia="黑体" w:cs="黑体"/>
                <w:b w:val="0"/>
                <w:bCs/>
                <w:sz w:val="21"/>
                <w:szCs w:val="21"/>
                <w:lang w:val="en-US" w:eastAsia="zh-CN"/>
              </w:rPr>
              <w:t>10个账号（注：每个账号仅允许单人登录使用，不支持同一账号同时多人登录；且限定上述账号仅可在同一省级行政区域内使用）</w:t>
            </w:r>
          </w:p>
          <w:p w14:paraId="0516E150">
            <w:pPr>
              <w:pStyle w:val="14"/>
              <w:numPr>
                <w:ilvl w:val="0"/>
                <w:numId w:val="3"/>
              </w:numPr>
              <w:spacing w:line="276" w:lineRule="auto"/>
              <w:ind w:firstLineChars="0"/>
              <w:jc w:val="left"/>
              <w:rPr>
                <w:rFonts w:hint="eastAsia"/>
                <w:sz w:val="21"/>
                <w:szCs w:val="21"/>
                <w:vertAlign w:val="baseline"/>
              </w:rPr>
            </w:pPr>
            <w:r>
              <w:rPr>
                <w:rFonts w:hint="eastAsia" w:ascii="黑体" w:hAnsi="黑体" w:eastAsia="黑体" w:cs="黑体"/>
                <w:b/>
                <w:sz w:val="21"/>
                <w:szCs w:val="21"/>
                <w:lang w:val="en-US" w:eastAsia="zh-CN"/>
              </w:rPr>
              <w:t>附加推送：</w:t>
            </w:r>
            <w:r>
              <w:rPr>
                <w:rFonts w:hint="eastAsia" w:ascii="黑体" w:hAnsi="黑体" w:eastAsia="黑体" w:cs="黑体"/>
                <w:b w:val="0"/>
                <w:bCs/>
                <w:sz w:val="21"/>
                <w:szCs w:val="21"/>
                <w:lang w:val="en-US" w:eastAsia="zh-CN"/>
              </w:rPr>
              <w:t>支持</w:t>
            </w:r>
            <w:r>
              <w:rPr>
                <w:rFonts w:hint="eastAsia" w:ascii="黑体" w:hAnsi="黑体" w:eastAsia="黑体" w:cs="黑体"/>
                <w:b w:val="0"/>
                <w:bCs/>
                <w:sz w:val="21"/>
                <w:szCs w:val="21"/>
                <w:lang w:val="en-US" w:eastAsia="zh-CN"/>
              </w:rPr>
              <w:t>平台动态同步推送至指定邮箱账号</w:t>
            </w:r>
          </w:p>
        </w:tc>
        <w:tc>
          <w:tcPr>
            <w:tcW w:w="1427" w:type="dxa"/>
            <w:vAlign w:val="center"/>
          </w:tcPr>
          <w:p w14:paraId="18A3790F">
            <w:pPr>
              <w:spacing w:line="288" w:lineRule="auto"/>
              <w:jc w:val="center"/>
              <w:rPr>
                <w:rFonts w:hint="eastAsia" w:ascii="黑体" w:hAnsi="黑体" w:eastAsia="黑体" w:cs="黑体"/>
                <w:sz w:val="21"/>
                <w:szCs w:val="21"/>
              </w:rPr>
            </w:pPr>
            <w:r>
              <w:rPr>
                <w:rFonts w:hint="eastAsia" w:ascii="黑体" w:hAnsi="黑体" w:eastAsia="黑体" w:cs="黑体"/>
                <w:sz w:val="21"/>
                <w:szCs w:val="21"/>
              </w:rPr>
              <w:t>1</w:t>
            </w:r>
            <w:r>
              <w:rPr>
                <w:rFonts w:hint="eastAsia" w:ascii="黑体" w:hAnsi="黑体" w:eastAsia="黑体" w:cs="黑体"/>
                <w:sz w:val="21"/>
                <w:szCs w:val="21"/>
                <w:lang w:val="en-US" w:eastAsia="zh-CN"/>
              </w:rPr>
              <w:t>1</w:t>
            </w:r>
            <w:r>
              <w:rPr>
                <w:rFonts w:hint="eastAsia" w:ascii="黑体" w:hAnsi="黑体" w:eastAsia="黑体" w:cs="黑体"/>
                <w:sz w:val="21"/>
                <w:szCs w:val="21"/>
              </w:rPr>
              <w:t>800元/年</w:t>
            </w:r>
          </w:p>
          <w:p w14:paraId="50243A5B">
            <w:pPr>
              <w:spacing w:line="276" w:lineRule="auto"/>
              <w:jc w:val="center"/>
              <w:rPr>
                <w:rFonts w:hint="eastAsia"/>
                <w:sz w:val="21"/>
                <w:szCs w:val="21"/>
                <w:vertAlign w:val="baseline"/>
              </w:rPr>
            </w:pPr>
            <w:r>
              <w:rPr>
                <w:rFonts w:hint="eastAsia" w:ascii="黑体" w:hAnsi="黑体" w:eastAsia="黑体" w:cs="黑体"/>
                <w:sz w:val="21"/>
                <w:szCs w:val="21"/>
              </w:rPr>
              <w:t>（含税）</w:t>
            </w:r>
          </w:p>
        </w:tc>
      </w:tr>
      <w:tr w14:paraId="10CD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789" w:type="dxa"/>
            <w:textDirection w:val="tbLrV"/>
            <w:vAlign w:val="center"/>
          </w:tcPr>
          <w:p w14:paraId="7E9B5C32">
            <w:pPr>
              <w:spacing w:line="520" w:lineRule="exact"/>
              <w:ind w:left="113" w:leftChars="0" w:right="113" w:rightChars="0"/>
              <w:jc w:val="center"/>
              <w:rPr>
                <w:rFonts w:hint="eastAsia" w:ascii="黑体" w:hAnsi="黑体" w:eastAsia="黑体" w:cs="黑体"/>
                <w:b/>
                <w:color w:val="000000" w:themeColor="text1"/>
                <w:sz w:val="21"/>
                <w:szCs w:val="21"/>
                <w:lang w:val="en-US" w:eastAsia="zh-CN"/>
                <w14:textFill>
                  <w14:solidFill>
                    <w14:schemeClr w14:val="tx1"/>
                  </w14:solidFill>
                </w14:textFill>
              </w:rPr>
            </w:pPr>
            <w:r>
              <w:rPr>
                <w:rFonts w:hint="eastAsia" w:ascii="黑体" w:hAnsi="黑体" w:eastAsia="黑体" w:cs="黑体"/>
                <w:b/>
                <w:color w:val="000000" w:themeColor="text1"/>
                <w:sz w:val="21"/>
                <w:szCs w:val="21"/>
                <w:lang w:val="en-US" w:eastAsia="zh-CN"/>
                <w14:textFill>
                  <w14:solidFill>
                    <w14:schemeClr w14:val="tx1"/>
                  </w14:solidFill>
                </w14:textFill>
              </w:rPr>
              <w:t>数据对接</w:t>
            </w:r>
          </w:p>
          <w:p w14:paraId="2B3BEDF8">
            <w:pPr>
              <w:spacing w:line="520" w:lineRule="exact"/>
              <w:ind w:left="113" w:leftChars="0" w:right="113" w:rightChars="0"/>
              <w:jc w:val="center"/>
              <w:rPr>
                <w:rFonts w:hint="eastAsia" w:ascii="黑体" w:hAnsi="黑体" w:eastAsia="黑体" w:cs="黑体"/>
                <w:b/>
                <w:color w:val="000000" w:themeColor="text1"/>
                <w:sz w:val="21"/>
                <w:szCs w:val="21"/>
                <w14:textFill>
                  <w14:solidFill>
                    <w14:schemeClr w14:val="tx1"/>
                  </w14:solidFill>
                </w14:textFill>
              </w:rPr>
            </w:pPr>
            <w:r>
              <w:rPr>
                <w:rFonts w:hint="eastAsia" w:ascii="黑体" w:hAnsi="黑体" w:eastAsia="黑体" w:cs="黑体"/>
                <w:b/>
                <w:color w:val="000000" w:themeColor="text1"/>
                <w:sz w:val="21"/>
                <w:szCs w:val="21"/>
                <w:lang w:val="en-US" w:eastAsia="zh-CN"/>
                <w14:textFill>
                  <w14:solidFill>
                    <w14:schemeClr w14:val="tx1"/>
                  </w14:solidFill>
                </w14:textFill>
              </w:rPr>
              <w:t>（接口调用）</w:t>
            </w:r>
          </w:p>
        </w:tc>
        <w:tc>
          <w:tcPr>
            <w:tcW w:w="6923" w:type="dxa"/>
            <w:vAlign w:val="center"/>
          </w:tcPr>
          <w:p w14:paraId="2B674222">
            <w:pPr>
              <w:spacing w:line="276" w:lineRule="auto"/>
              <w:jc w:val="left"/>
              <w:rPr>
                <w:rFonts w:hint="eastAsia" w:ascii="黑体" w:hAnsi="黑体" w:eastAsia="黑体" w:cs="黑体"/>
                <w:b/>
                <w:sz w:val="21"/>
                <w:szCs w:val="21"/>
                <w:lang w:val="en-US" w:eastAsia="zh-CN"/>
              </w:rPr>
            </w:pPr>
            <w:r>
              <w:rPr>
                <w:rFonts w:hint="eastAsia" w:ascii="黑体" w:hAnsi="黑体" w:eastAsia="黑体" w:cs="黑体"/>
                <w:b/>
                <w:sz w:val="21"/>
                <w:szCs w:val="21"/>
                <w:lang w:val="en-US" w:eastAsia="zh-CN"/>
              </w:rPr>
              <w:t>平台数据库</w:t>
            </w:r>
            <w:r>
              <w:rPr>
                <w:rFonts w:hint="eastAsia" w:ascii="黑体" w:hAnsi="黑体" w:eastAsia="黑体" w:cs="黑体"/>
                <w:b/>
                <w:bCs w:val="0"/>
                <w:sz w:val="21"/>
                <w:szCs w:val="21"/>
                <w:lang w:val="en-US" w:eastAsia="zh-CN"/>
              </w:rPr>
              <w:t>（涵盖：法律法规库、标准规范库、事故案例库、化学品库）接口调用对接。</w:t>
            </w:r>
          </w:p>
        </w:tc>
        <w:tc>
          <w:tcPr>
            <w:tcW w:w="1427" w:type="dxa"/>
            <w:vAlign w:val="center"/>
          </w:tcPr>
          <w:p w14:paraId="651F526D">
            <w:pPr>
              <w:spacing w:line="288" w:lineRule="auto"/>
              <w:jc w:val="center"/>
              <w:rPr>
                <w:rFonts w:hint="eastAsia" w:ascii="黑体" w:hAnsi="黑体" w:eastAsia="黑体" w:cs="黑体"/>
                <w:sz w:val="21"/>
                <w:szCs w:val="21"/>
              </w:rPr>
            </w:pPr>
            <w:r>
              <w:rPr>
                <w:rFonts w:hint="eastAsia" w:ascii="黑体" w:hAnsi="黑体" w:eastAsia="黑体" w:cs="黑体"/>
                <w:sz w:val="21"/>
                <w:szCs w:val="21"/>
                <w:lang w:val="en-US" w:eastAsia="zh-CN"/>
              </w:rPr>
              <w:t>88000</w:t>
            </w:r>
            <w:r>
              <w:rPr>
                <w:rFonts w:hint="eastAsia" w:ascii="黑体" w:hAnsi="黑体" w:eastAsia="黑体" w:cs="黑体"/>
                <w:sz w:val="21"/>
                <w:szCs w:val="21"/>
              </w:rPr>
              <w:t>元/年</w:t>
            </w:r>
          </w:p>
          <w:p w14:paraId="3100086E">
            <w:pPr>
              <w:spacing w:line="276" w:lineRule="auto"/>
              <w:jc w:val="center"/>
              <w:rPr>
                <w:rFonts w:hint="eastAsia" w:ascii="黑体" w:hAnsi="黑体" w:eastAsia="黑体" w:cs="黑体"/>
                <w:sz w:val="21"/>
                <w:szCs w:val="21"/>
              </w:rPr>
            </w:pPr>
            <w:r>
              <w:rPr>
                <w:rFonts w:hint="eastAsia" w:ascii="黑体" w:hAnsi="黑体" w:eastAsia="黑体" w:cs="黑体"/>
                <w:sz w:val="21"/>
                <w:szCs w:val="21"/>
              </w:rPr>
              <w:t>（含税）</w:t>
            </w:r>
          </w:p>
        </w:tc>
      </w:tr>
    </w:tbl>
    <w:p w14:paraId="65856900">
      <w:pPr>
        <w:bidi w:val="0"/>
        <w:rPr>
          <w:rFonts w:hint="eastAsia" w:ascii="黑体" w:hAnsi="黑体" w:eastAsia="黑体" w:cs="黑体"/>
          <w:sz w:val="24"/>
          <w:szCs w:val="24"/>
        </w:rPr>
      </w:pPr>
      <w:r>
        <w:rPr>
          <w:rFonts w:hint="eastAsia" w:ascii="黑体" w:hAnsi="黑体" w:eastAsia="黑体" w:cs="黑体"/>
          <w:sz w:val="24"/>
          <w:szCs w:val="24"/>
        </w:rPr>
        <w:t>备注：以上所有金额单位均为人民币，提供13%的增值税专用发票（单位：元）。</w:t>
      </w:r>
      <w:bookmarkStart w:id="0" w:name="_Hlk12955049"/>
    </w:p>
    <w:p w14:paraId="20C0487D">
      <w:pPr>
        <w:rPr>
          <w:rFonts w:hint="eastAsia" w:ascii="黑体" w:hAnsi="黑体" w:eastAsia="黑体" w:cs="黑体"/>
          <w:sz w:val="24"/>
          <w:szCs w:val="24"/>
          <w:lang w:val="en-US" w:eastAsia="zh-CN"/>
        </w:rPr>
      </w:pPr>
      <w:r>
        <w:rPr>
          <w:rFonts w:hint="eastAsia" w:ascii="黑体" w:hAnsi="黑体" w:eastAsia="黑体" w:cs="黑体"/>
          <w:sz w:val="24"/>
          <w:szCs w:val="24"/>
        </w:rPr>
        <w:br w:type="page"/>
      </w:r>
    </w:p>
    <w:p w14:paraId="6737E9DE">
      <w:pPr>
        <w:pStyle w:val="3"/>
        <w:bidi w:val="0"/>
        <w:rPr>
          <w:rFonts w:hint="default" w:eastAsia="黑体"/>
          <w:b/>
          <w:sz w:val="28"/>
          <w:szCs w:val="28"/>
          <w:lang w:val="en-US" w:eastAsia="zh-CN"/>
        </w:rPr>
      </w:pPr>
      <w:r>
        <w:rPr>
          <w:rFonts w:hint="eastAsia"/>
          <w:sz w:val="28"/>
          <w:szCs w:val="28"/>
          <w:lang w:val="en-US" w:eastAsia="zh-CN"/>
        </w:rPr>
        <w:t>二、</w:t>
      </w:r>
      <w:r>
        <w:rPr>
          <w:rFonts w:hint="eastAsia"/>
          <w:b/>
          <w:sz w:val="28"/>
          <w:szCs w:val="28"/>
          <w:lang w:val="en-US" w:eastAsia="zh-CN"/>
        </w:rPr>
        <w:t>优惠服务</w:t>
      </w:r>
    </w:p>
    <w:bookmarkEnd w:id="0"/>
    <w:tbl>
      <w:tblPr>
        <w:tblStyle w:val="20"/>
        <w:tblW w:w="977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Layout w:type="fixed"/>
        <w:tblCellMar>
          <w:top w:w="0" w:type="dxa"/>
          <w:left w:w="108" w:type="dxa"/>
          <w:bottom w:w="0" w:type="dxa"/>
          <w:right w:w="108" w:type="dxa"/>
        </w:tblCellMar>
      </w:tblPr>
      <w:tblGrid>
        <w:gridCol w:w="1241"/>
        <w:gridCol w:w="696"/>
        <w:gridCol w:w="1326"/>
        <w:gridCol w:w="1196"/>
        <w:gridCol w:w="1201"/>
        <w:gridCol w:w="1418"/>
        <w:gridCol w:w="1275"/>
        <w:gridCol w:w="1418"/>
      </w:tblGrid>
      <w:tr w14:paraId="705BD834">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627" w:hRule="atLeast"/>
          <w:jc w:val="center"/>
        </w:trPr>
        <w:tc>
          <w:tcPr>
            <w:tcW w:w="1241" w:type="dxa"/>
            <w:vMerge w:val="restart"/>
            <w:shd w:val="clear" w:color="auto" w:fill="DAE3F3" w:themeFill="accent5" w:themeFillTint="32"/>
            <w:vAlign w:val="center"/>
          </w:tcPr>
          <w:p w14:paraId="19348124">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rPr>
              <w:t>一次性签订年数</w:t>
            </w:r>
          </w:p>
        </w:tc>
        <w:tc>
          <w:tcPr>
            <w:tcW w:w="696" w:type="dxa"/>
            <w:vMerge w:val="restart"/>
            <w:tcBorders>
              <w:right w:val="single" w:color="auto" w:sz="4" w:space="0"/>
            </w:tcBorders>
            <w:shd w:val="clear" w:color="auto" w:fill="DAE3F3" w:themeFill="accent5" w:themeFillTint="32"/>
            <w:vAlign w:val="center"/>
          </w:tcPr>
          <w:p w14:paraId="25060428">
            <w:pPr>
              <w:spacing w:line="520" w:lineRule="exact"/>
              <w:rPr>
                <w:rFonts w:hint="eastAsia" w:ascii="黑体" w:hAnsi="黑体" w:eastAsia="黑体" w:cs="黑体"/>
                <w:b/>
                <w:sz w:val="21"/>
                <w:szCs w:val="21"/>
              </w:rPr>
            </w:pPr>
            <w:r>
              <w:rPr>
                <w:rFonts w:hint="eastAsia" w:ascii="黑体" w:hAnsi="黑体" w:eastAsia="黑体" w:cs="黑体"/>
                <w:b/>
                <w:sz w:val="21"/>
                <w:szCs w:val="21"/>
              </w:rPr>
              <w:t>折扣</w:t>
            </w:r>
          </w:p>
        </w:tc>
        <w:tc>
          <w:tcPr>
            <w:tcW w:w="2522" w:type="dxa"/>
            <w:gridSpan w:val="2"/>
            <w:tcBorders>
              <w:left w:val="single" w:color="auto" w:sz="4" w:space="0"/>
              <w:bottom w:val="single" w:color="auto" w:sz="4" w:space="0"/>
              <w:right w:val="single" w:color="auto" w:sz="4" w:space="0"/>
            </w:tcBorders>
            <w:shd w:val="clear" w:color="auto" w:fill="DAE3F3" w:themeFill="accent5" w:themeFillTint="32"/>
            <w:vAlign w:val="center"/>
          </w:tcPr>
          <w:p w14:paraId="22C83B42">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rPr>
              <w:t>企业版</w:t>
            </w:r>
          </w:p>
        </w:tc>
        <w:tc>
          <w:tcPr>
            <w:tcW w:w="1201" w:type="dxa"/>
            <w:vMerge w:val="restart"/>
            <w:tcBorders>
              <w:left w:val="single" w:color="auto" w:sz="4" w:space="0"/>
            </w:tcBorders>
            <w:shd w:val="clear" w:color="auto" w:fill="DAE3F3" w:themeFill="accent5" w:themeFillTint="32"/>
            <w:vAlign w:val="center"/>
          </w:tcPr>
          <w:p w14:paraId="19460187">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rPr>
              <w:t>节省费用</w:t>
            </w:r>
          </w:p>
        </w:tc>
        <w:tc>
          <w:tcPr>
            <w:tcW w:w="2693" w:type="dxa"/>
            <w:gridSpan w:val="2"/>
            <w:tcBorders>
              <w:bottom w:val="single" w:color="auto" w:sz="4" w:space="0"/>
              <w:right w:val="single" w:color="auto" w:sz="4" w:space="0"/>
            </w:tcBorders>
            <w:shd w:val="clear" w:color="auto" w:fill="DAE3F3" w:themeFill="accent5" w:themeFillTint="32"/>
            <w:vAlign w:val="center"/>
          </w:tcPr>
          <w:p w14:paraId="55AC7742">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lang w:val="en-US" w:eastAsia="zh-CN"/>
              </w:rPr>
              <w:t>高级-</w:t>
            </w:r>
            <w:r>
              <w:rPr>
                <w:rFonts w:hint="eastAsia" w:ascii="黑体" w:hAnsi="黑体" w:eastAsia="黑体" w:cs="黑体"/>
                <w:b/>
                <w:sz w:val="21"/>
                <w:szCs w:val="21"/>
              </w:rPr>
              <w:t>专业版</w:t>
            </w:r>
          </w:p>
        </w:tc>
        <w:tc>
          <w:tcPr>
            <w:tcW w:w="1418" w:type="dxa"/>
            <w:vMerge w:val="restart"/>
            <w:tcBorders>
              <w:left w:val="single" w:color="auto" w:sz="4" w:space="0"/>
            </w:tcBorders>
            <w:shd w:val="clear" w:color="auto" w:fill="DAE3F3" w:themeFill="accent5" w:themeFillTint="32"/>
            <w:vAlign w:val="center"/>
          </w:tcPr>
          <w:p w14:paraId="26D00253">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rPr>
              <w:t>节省费用</w:t>
            </w:r>
          </w:p>
        </w:tc>
      </w:tr>
      <w:tr w14:paraId="5BBFC609">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563" w:hRule="atLeast"/>
          <w:jc w:val="center"/>
        </w:trPr>
        <w:tc>
          <w:tcPr>
            <w:tcW w:w="1241" w:type="dxa"/>
            <w:vMerge w:val="continue"/>
            <w:shd w:val="clear" w:color="auto" w:fill="D0CECE" w:themeFill="background2" w:themeFillShade="E6"/>
            <w:vAlign w:val="center"/>
          </w:tcPr>
          <w:p w14:paraId="7A261790">
            <w:pPr>
              <w:spacing w:line="520" w:lineRule="exact"/>
              <w:jc w:val="center"/>
              <w:rPr>
                <w:rFonts w:hint="eastAsia" w:ascii="黑体" w:hAnsi="黑体" w:eastAsia="黑体" w:cs="黑体"/>
                <w:b/>
                <w:color w:val="FFFFFF" w:themeColor="background1"/>
                <w:sz w:val="21"/>
                <w:szCs w:val="21"/>
                <w14:textFill>
                  <w14:solidFill>
                    <w14:schemeClr w14:val="bg1"/>
                  </w14:solidFill>
                </w14:textFill>
              </w:rPr>
            </w:pPr>
          </w:p>
        </w:tc>
        <w:tc>
          <w:tcPr>
            <w:tcW w:w="696" w:type="dxa"/>
            <w:vMerge w:val="continue"/>
            <w:tcBorders>
              <w:right w:val="single" w:color="auto" w:sz="4" w:space="0"/>
            </w:tcBorders>
            <w:shd w:val="clear" w:color="auto" w:fill="D0CECE" w:themeFill="background2" w:themeFillShade="E6"/>
            <w:vAlign w:val="center"/>
          </w:tcPr>
          <w:p w14:paraId="66A8C4D7">
            <w:pPr>
              <w:spacing w:line="520" w:lineRule="exact"/>
              <w:rPr>
                <w:rFonts w:hint="eastAsia" w:ascii="黑体" w:hAnsi="黑体" w:eastAsia="黑体" w:cs="黑体"/>
                <w:b/>
                <w:color w:val="FFFFFF" w:themeColor="background1"/>
                <w:sz w:val="21"/>
                <w:szCs w:val="21"/>
                <w14:textFill>
                  <w14:solidFill>
                    <w14:schemeClr w14:val="bg1"/>
                  </w14:solidFill>
                </w14:textFill>
              </w:rPr>
            </w:pPr>
          </w:p>
        </w:tc>
        <w:tc>
          <w:tcPr>
            <w:tcW w:w="1326" w:type="dxa"/>
            <w:tcBorders>
              <w:top w:val="single" w:color="auto" w:sz="4" w:space="0"/>
              <w:left w:val="single" w:color="auto" w:sz="4" w:space="0"/>
              <w:right w:val="single" w:color="auto" w:sz="4" w:space="0"/>
            </w:tcBorders>
            <w:shd w:val="clear" w:color="auto" w:fill="DAE3F3" w:themeFill="accent5" w:themeFillTint="32"/>
            <w:vAlign w:val="center"/>
          </w:tcPr>
          <w:p w14:paraId="7427901D">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rPr>
              <w:t>单价/元</w:t>
            </w:r>
          </w:p>
        </w:tc>
        <w:tc>
          <w:tcPr>
            <w:tcW w:w="1196" w:type="dxa"/>
            <w:tcBorders>
              <w:top w:val="single" w:color="auto" w:sz="4" w:space="0"/>
              <w:left w:val="single" w:color="auto" w:sz="4" w:space="0"/>
              <w:right w:val="single" w:color="auto" w:sz="4" w:space="0"/>
            </w:tcBorders>
            <w:shd w:val="clear" w:color="auto" w:fill="DAE3F3" w:themeFill="accent5" w:themeFillTint="32"/>
            <w:vAlign w:val="center"/>
          </w:tcPr>
          <w:p w14:paraId="16B6777D">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rPr>
              <w:t>折扣后价</w:t>
            </w:r>
          </w:p>
        </w:tc>
        <w:tc>
          <w:tcPr>
            <w:tcW w:w="1201" w:type="dxa"/>
            <w:vMerge w:val="continue"/>
            <w:tcBorders>
              <w:left w:val="single" w:color="auto" w:sz="4" w:space="0"/>
            </w:tcBorders>
            <w:shd w:val="clear" w:color="auto" w:fill="D0CECE" w:themeFill="background2" w:themeFillShade="E6"/>
            <w:vAlign w:val="center"/>
          </w:tcPr>
          <w:p w14:paraId="6D54BA1E">
            <w:pPr>
              <w:spacing w:line="520" w:lineRule="exact"/>
              <w:jc w:val="center"/>
              <w:rPr>
                <w:rFonts w:hint="eastAsia" w:ascii="黑体" w:hAnsi="黑体" w:eastAsia="黑体" w:cs="黑体"/>
                <w:b/>
                <w:sz w:val="21"/>
                <w:szCs w:val="21"/>
              </w:rPr>
            </w:pPr>
          </w:p>
        </w:tc>
        <w:tc>
          <w:tcPr>
            <w:tcW w:w="1418" w:type="dxa"/>
            <w:tcBorders>
              <w:top w:val="single" w:color="auto" w:sz="4" w:space="0"/>
              <w:right w:val="single" w:color="auto" w:sz="4" w:space="0"/>
            </w:tcBorders>
            <w:shd w:val="clear" w:color="auto" w:fill="DAE3F3" w:themeFill="accent5" w:themeFillTint="32"/>
            <w:vAlign w:val="center"/>
          </w:tcPr>
          <w:p w14:paraId="7AFD5862">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rPr>
              <w:t>单价/元</w:t>
            </w:r>
          </w:p>
        </w:tc>
        <w:tc>
          <w:tcPr>
            <w:tcW w:w="1275" w:type="dxa"/>
            <w:tcBorders>
              <w:top w:val="single" w:color="auto" w:sz="4" w:space="0"/>
              <w:left w:val="single" w:color="auto" w:sz="4" w:space="0"/>
              <w:right w:val="single" w:color="auto" w:sz="4" w:space="0"/>
            </w:tcBorders>
            <w:shd w:val="clear" w:color="auto" w:fill="DAE3F3" w:themeFill="accent5" w:themeFillTint="32"/>
            <w:vAlign w:val="center"/>
          </w:tcPr>
          <w:p w14:paraId="4654FEE7">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rPr>
              <w:t>折扣后价</w:t>
            </w:r>
          </w:p>
        </w:tc>
        <w:tc>
          <w:tcPr>
            <w:tcW w:w="1418" w:type="dxa"/>
            <w:vMerge w:val="continue"/>
            <w:tcBorders>
              <w:left w:val="single" w:color="auto" w:sz="4" w:space="0"/>
            </w:tcBorders>
            <w:shd w:val="clear" w:color="auto" w:fill="D0CECE" w:themeFill="background2" w:themeFillShade="E6"/>
            <w:vAlign w:val="center"/>
          </w:tcPr>
          <w:p w14:paraId="7D4C86EB">
            <w:pPr>
              <w:spacing w:line="520" w:lineRule="exact"/>
              <w:jc w:val="center"/>
              <w:rPr>
                <w:rFonts w:hint="eastAsia" w:ascii="黑体" w:hAnsi="黑体" w:eastAsia="黑体" w:cs="黑体"/>
                <w:b/>
                <w:color w:val="FFFFFF" w:themeColor="background1"/>
                <w:sz w:val="21"/>
                <w:szCs w:val="21"/>
                <w14:textFill>
                  <w14:solidFill>
                    <w14:schemeClr w14:val="bg1"/>
                  </w14:solidFill>
                </w14:textFill>
              </w:rPr>
            </w:pPr>
          </w:p>
        </w:tc>
      </w:tr>
      <w:tr w14:paraId="3B39F4F9">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546" w:hRule="atLeast"/>
          <w:jc w:val="center"/>
        </w:trPr>
        <w:tc>
          <w:tcPr>
            <w:tcW w:w="1241" w:type="dxa"/>
            <w:shd w:val="clear" w:color="auto" w:fill="auto"/>
            <w:vAlign w:val="center"/>
          </w:tcPr>
          <w:p w14:paraId="2AD8A5AB">
            <w:pPr>
              <w:spacing w:line="520" w:lineRule="exact"/>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3年</w:t>
            </w:r>
          </w:p>
        </w:tc>
        <w:tc>
          <w:tcPr>
            <w:tcW w:w="696" w:type="dxa"/>
            <w:tcBorders>
              <w:right w:val="single" w:color="auto" w:sz="4" w:space="0"/>
            </w:tcBorders>
            <w:shd w:val="clear" w:color="auto" w:fill="auto"/>
            <w:vAlign w:val="center"/>
          </w:tcPr>
          <w:p w14:paraId="7EFBCF28">
            <w:pPr>
              <w:spacing w:line="520" w:lineRule="exact"/>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80%</w:t>
            </w:r>
          </w:p>
        </w:tc>
        <w:tc>
          <w:tcPr>
            <w:tcW w:w="1326" w:type="dxa"/>
            <w:tcBorders>
              <w:left w:val="single" w:color="auto" w:sz="4" w:space="0"/>
              <w:right w:val="single" w:color="auto" w:sz="4" w:space="0"/>
            </w:tcBorders>
            <w:shd w:val="clear" w:color="auto" w:fill="auto"/>
            <w:vAlign w:val="center"/>
          </w:tcPr>
          <w:p w14:paraId="73A50006">
            <w:pPr>
              <w:spacing w:line="520" w:lineRule="exact"/>
              <w:jc w:val="center"/>
              <w:rPr>
                <w:rFonts w:hint="default" w:ascii="黑体" w:hAnsi="黑体" w:eastAsia="黑体" w:cs="黑体"/>
                <w:sz w:val="21"/>
                <w:szCs w:val="21"/>
                <w:lang w:val="en-US" w:eastAsia="zh-CN"/>
              </w:rPr>
            </w:pPr>
            <w:r>
              <w:rPr>
                <w:rFonts w:hint="eastAsia" w:ascii="黑体" w:hAnsi="黑体" w:eastAsia="黑体" w:cs="黑体"/>
                <w:sz w:val="21"/>
                <w:szCs w:val="21"/>
              </w:rPr>
              <w:t>￥</w:t>
            </w:r>
            <w:r>
              <w:rPr>
                <w:rFonts w:hint="eastAsia" w:ascii="黑体" w:hAnsi="黑体" w:eastAsia="黑体" w:cs="黑体"/>
                <w:sz w:val="21"/>
                <w:szCs w:val="21"/>
                <w:lang w:val="en-US" w:eastAsia="zh-CN"/>
              </w:rPr>
              <w:t>11400</w:t>
            </w:r>
          </w:p>
        </w:tc>
        <w:tc>
          <w:tcPr>
            <w:tcW w:w="1196" w:type="dxa"/>
            <w:tcBorders>
              <w:left w:val="single" w:color="auto" w:sz="4" w:space="0"/>
              <w:right w:val="single" w:color="auto" w:sz="4" w:space="0"/>
            </w:tcBorders>
            <w:shd w:val="clear" w:color="auto" w:fill="auto"/>
            <w:vAlign w:val="center"/>
          </w:tcPr>
          <w:p w14:paraId="1D632268">
            <w:pPr>
              <w:spacing w:line="520" w:lineRule="exact"/>
              <w:jc w:val="center"/>
              <w:rPr>
                <w:rFonts w:hint="default" w:ascii="黑体" w:hAnsi="黑体" w:eastAsia="黑体" w:cs="黑体"/>
                <w:sz w:val="21"/>
                <w:szCs w:val="21"/>
                <w:lang w:val="en-US" w:eastAsia="zh-CN"/>
              </w:rPr>
            </w:pPr>
            <w:r>
              <w:rPr>
                <w:rFonts w:hint="eastAsia" w:ascii="黑体" w:hAnsi="黑体" w:eastAsia="黑体" w:cs="黑体"/>
                <w:sz w:val="21"/>
                <w:szCs w:val="21"/>
              </w:rPr>
              <w:t>￥</w:t>
            </w:r>
            <w:r>
              <w:rPr>
                <w:rFonts w:hint="eastAsia" w:ascii="黑体" w:hAnsi="黑体" w:eastAsia="黑体" w:cs="黑体"/>
                <w:sz w:val="21"/>
                <w:szCs w:val="21"/>
                <w:lang w:val="en-US" w:eastAsia="zh-CN"/>
              </w:rPr>
              <w:t>9120</w:t>
            </w:r>
          </w:p>
        </w:tc>
        <w:tc>
          <w:tcPr>
            <w:tcW w:w="1201" w:type="dxa"/>
            <w:tcBorders>
              <w:left w:val="single" w:color="auto" w:sz="4" w:space="0"/>
            </w:tcBorders>
            <w:shd w:val="clear" w:color="auto" w:fill="auto"/>
            <w:vAlign w:val="center"/>
          </w:tcPr>
          <w:p w14:paraId="11E92C01">
            <w:pPr>
              <w:spacing w:line="520" w:lineRule="exact"/>
              <w:jc w:val="center"/>
              <w:rPr>
                <w:rFonts w:hint="default" w:ascii="黑体" w:hAnsi="黑体" w:eastAsia="黑体" w:cs="黑体"/>
                <w:b/>
                <w:color w:val="0000FF"/>
                <w:sz w:val="21"/>
                <w:szCs w:val="21"/>
                <w:lang w:val="en-US" w:eastAsia="zh-CN"/>
              </w:rPr>
            </w:pPr>
            <w:r>
              <w:rPr>
                <w:rFonts w:hint="eastAsia" w:ascii="黑体" w:hAnsi="黑体" w:eastAsia="黑体" w:cs="黑体"/>
                <w:b/>
                <w:color w:val="0000FF"/>
                <w:sz w:val="21"/>
                <w:szCs w:val="21"/>
              </w:rPr>
              <w:t>￥</w:t>
            </w:r>
            <w:r>
              <w:rPr>
                <w:rFonts w:hint="eastAsia" w:ascii="黑体" w:hAnsi="黑体" w:eastAsia="黑体" w:cs="黑体"/>
                <w:b/>
                <w:color w:val="0000FF"/>
                <w:sz w:val="21"/>
                <w:szCs w:val="21"/>
                <w:lang w:val="en-US" w:eastAsia="zh-CN"/>
              </w:rPr>
              <w:t>2280</w:t>
            </w:r>
          </w:p>
        </w:tc>
        <w:tc>
          <w:tcPr>
            <w:tcW w:w="1418" w:type="dxa"/>
            <w:tcBorders>
              <w:right w:val="single" w:color="auto" w:sz="4" w:space="0"/>
            </w:tcBorders>
            <w:shd w:val="clear" w:color="auto" w:fill="auto"/>
            <w:vAlign w:val="center"/>
          </w:tcPr>
          <w:p w14:paraId="4131FC4F">
            <w:pPr>
              <w:spacing w:line="520" w:lineRule="exact"/>
              <w:jc w:val="center"/>
              <w:rPr>
                <w:rFonts w:hint="default" w:ascii="黑体" w:hAnsi="黑体" w:eastAsia="黑体" w:cs="黑体"/>
                <w:sz w:val="21"/>
                <w:szCs w:val="21"/>
                <w:lang w:val="en-US" w:eastAsia="zh-CN"/>
              </w:rPr>
            </w:pPr>
            <w:r>
              <w:rPr>
                <w:rFonts w:hint="eastAsia" w:ascii="黑体" w:hAnsi="黑体" w:eastAsia="黑体" w:cs="黑体"/>
                <w:sz w:val="21"/>
                <w:szCs w:val="21"/>
              </w:rPr>
              <w:t>￥</w:t>
            </w:r>
            <w:r>
              <w:rPr>
                <w:rFonts w:hint="eastAsia" w:ascii="黑体" w:hAnsi="黑体" w:eastAsia="黑体" w:cs="黑体"/>
                <w:sz w:val="21"/>
                <w:szCs w:val="21"/>
                <w:lang w:val="en-US" w:eastAsia="zh-CN"/>
              </w:rPr>
              <w:t>35400</w:t>
            </w:r>
          </w:p>
        </w:tc>
        <w:tc>
          <w:tcPr>
            <w:tcW w:w="1275" w:type="dxa"/>
            <w:tcBorders>
              <w:left w:val="single" w:color="auto" w:sz="4" w:space="0"/>
              <w:right w:val="single" w:color="auto" w:sz="4" w:space="0"/>
            </w:tcBorders>
            <w:shd w:val="clear" w:color="auto" w:fill="auto"/>
            <w:vAlign w:val="center"/>
          </w:tcPr>
          <w:p w14:paraId="3B3018A4">
            <w:pPr>
              <w:spacing w:line="520" w:lineRule="exact"/>
              <w:jc w:val="center"/>
              <w:rPr>
                <w:rFonts w:hint="default" w:ascii="黑体" w:hAnsi="黑体" w:eastAsia="黑体" w:cs="黑体"/>
                <w:sz w:val="21"/>
                <w:szCs w:val="21"/>
                <w:lang w:val="en-US" w:eastAsia="zh-CN"/>
              </w:rPr>
            </w:pPr>
            <w:r>
              <w:rPr>
                <w:rFonts w:hint="eastAsia" w:ascii="黑体" w:hAnsi="黑体" w:eastAsia="黑体" w:cs="黑体"/>
                <w:sz w:val="21"/>
                <w:szCs w:val="21"/>
              </w:rPr>
              <w:t>￥</w:t>
            </w:r>
            <w:r>
              <w:rPr>
                <w:rFonts w:hint="eastAsia" w:ascii="黑体" w:hAnsi="黑体" w:eastAsia="黑体" w:cs="黑体"/>
                <w:sz w:val="21"/>
                <w:szCs w:val="21"/>
                <w:lang w:val="en-US" w:eastAsia="zh-CN"/>
              </w:rPr>
              <w:t>28320</w:t>
            </w:r>
          </w:p>
        </w:tc>
        <w:tc>
          <w:tcPr>
            <w:tcW w:w="1418" w:type="dxa"/>
            <w:tcBorders>
              <w:left w:val="single" w:color="auto" w:sz="4" w:space="0"/>
            </w:tcBorders>
            <w:shd w:val="clear" w:color="auto" w:fill="auto"/>
            <w:vAlign w:val="center"/>
          </w:tcPr>
          <w:p w14:paraId="7297302B">
            <w:pPr>
              <w:spacing w:line="520" w:lineRule="exact"/>
              <w:jc w:val="center"/>
              <w:rPr>
                <w:rFonts w:hint="eastAsia" w:ascii="黑体" w:hAnsi="黑体" w:eastAsia="黑体" w:cs="黑体"/>
                <w:b/>
                <w:color w:val="0000FF"/>
                <w:sz w:val="21"/>
                <w:szCs w:val="21"/>
              </w:rPr>
            </w:pPr>
            <w:r>
              <w:rPr>
                <w:rFonts w:hint="eastAsia" w:ascii="黑体" w:hAnsi="黑体" w:eastAsia="黑体" w:cs="黑体"/>
                <w:b/>
                <w:color w:val="0000FF"/>
                <w:sz w:val="21"/>
                <w:szCs w:val="21"/>
              </w:rPr>
              <w:t>￥</w:t>
            </w:r>
            <w:r>
              <w:rPr>
                <w:rFonts w:hint="eastAsia" w:ascii="黑体" w:hAnsi="黑体" w:eastAsia="黑体" w:cs="黑体"/>
                <w:b/>
                <w:color w:val="0000FF"/>
                <w:sz w:val="21"/>
                <w:szCs w:val="21"/>
                <w:lang w:val="en-US" w:eastAsia="zh-CN"/>
              </w:rPr>
              <w:t>708</w:t>
            </w:r>
            <w:r>
              <w:rPr>
                <w:rFonts w:hint="eastAsia" w:ascii="黑体" w:hAnsi="黑体" w:eastAsia="黑体" w:cs="黑体"/>
                <w:b/>
                <w:color w:val="0000FF"/>
                <w:sz w:val="21"/>
                <w:szCs w:val="21"/>
              </w:rPr>
              <w:t>0</w:t>
            </w:r>
          </w:p>
        </w:tc>
      </w:tr>
      <w:tr w14:paraId="316812DB">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90" w:hRule="atLeast"/>
          <w:jc w:val="center"/>
        </w:trPr>
        <w:tc>
          <w:tcPr>
            <w:tcW w:w="1241" w:type="dxa"/>
            <w:shd w:val="clear" w:color="auto" w:fill="auto"/>
            <w:vAlign w:val="center"/>
          </w:tcPr>
          <w:p w14:paraId="069F875B">
            <w:pPr>
              <w:spacing w:line="520" w:lineRule="exact"/>
              <w:jc w:val="center"/>
              <w:rPr>
                <w:rFonts w:hint="eastAsia" w:ascii="黑体" w:hAnsi="黑体" w:eastAsia="黑体" w:cs="黑体"/>
                <w:sz w:val="21"/>
                <w:szCs w:val="21"/>
              </w:rPr>
            </w:pPr>
            <w:r>
              <w:rPr>
                <w:rFonts w:hint="eastAsia" w:ascii="黑体" w:hAnsi="黑体" w:eastAsia="黑体" w:cs="黑体"/>
                <w:sz w:val="21"/>
                <w:szCs w:val="21"/>
              </w:rPr>
              <w:t>2年</w:t>
            </w:r>
          </w:p>
        </w:tc>
        <w:tc>
          <w:tcPr>
            <w:tcW w:w="696" w:type="dxa"/>
            <w:tcBorders>
              <w:right w:val="single" w:color="auto" w:sz="4" w:space="0"/>
            </w:tcBorders>
            <w:shd w:val="clear" w:color="auto" w:fill="auto"/>
            <w:vAlign w:val="center"/>
          </w:tcPr>
          <w:p w14:paraId="1F38CE15">
            <w:pPr>
              <w:spacing w:line="520" w:lineRule="exact"/>
              <w:jc w:val="center"/>
              <w:rPr>
                <w:rFonts w:hint="default" w:ascii="黑体" w:hAnsi="黑体" w:eastAsia="黑体" w:cs="黑体"/>
                <w:sz w:val="21"/>
                <w:szCs w:val="21"/>
                <w:lang w:val="en-US" w:eastAsia="zh-CN"/>
              </w:rPr>
            </w:pPr>
            <w:r>
              <w:rPr>
                <w:rFonts w:hint="eastAsia" w:ascii="黑体" w:hAnsi="黑体" w:eastAsia="黑体" w:cs="黑体"/>
                <w:sz w:val="21"/>
                <w:szCs w:val="21"/>
              </w:rPr>
              <w:t>9</w:t>
            </w:r>
            <w:r>
              <w:rPr>
                <w:rFonts w:hint="eastAsia" w:ascii="黑体" w:hAnsi="黑体" w:eastAsia="黑体" w:cs="黑体"/>
                <w:sz w:val="21"/>
                <w:szCs w:val="21"/>
                <w:lang w:val="en-US" w:eastAsia="zh-CN"/>
              </w:rPr>
              <w:t>0%</w:t>
            </w:r>
          </w:p>
        </w:tc>
        <w:tc>
          <w:tcPr>
            <w:tcW w:w="1326" w:type="dxa"/>
            <w:tcBorders>
              <w:left w:val="single" w:color="auto" w:sz="4" w:space="0"/>
              <w:right w:val="single" w:color="auto" w:sz="4" w:space="0"/>
            </w:tcBorders>
            <w:shd w:val="clear" w:color="auto" w:fill="auto"/>
            <w:vAlign w:val="center"/>
          </w:tcPr>
          <w:p w14:paraId="690FD645">
            <w:pPr>
              <w:spacing w:line="520" w:lineRule="exact"/>
              <w:jc w:val="center"/>
              <w:rPr>
                <w:rFonts w:hint="default" w:ascii="黑体" w:hAnsi="黑体" w:eastAsia="黑体" w:cs="黑体"/>
                <w:sz w:val="21"/>
                <w:szCs w:val="21"/>
                <w:lang w:val="en-US" w:eastAsia="zh-CN"/>
              </w:rPr>
            </w:pPr>
            <w:r>
              <w:rPr>
                <w:rFonts w:hint="eastAsia" w:ascii="黑体" w:hAnsi="黑体" w:eastAsia="黑体" w:cs="黑体"/>
                <w:sz w:val="21"/>
                <w:szCs w:val="21"/>
              </w:rPr>
              <w:t>￥</w:t>
            </w:r>
            <w:r>
              <w:rPr>
                <w:rFonts w:hint="eastAsia" w:ascii="黑体" w:hAnsi="黑体" w:eastAsia="黑体" w:cs="黑体"/>
                <w:sz w:val="21"/>
                <w:szCs w:val="21"/>
                <w:lang w:val="en-US" w:eastAsia="zh-CN"/>
              </w:rPr>
              <w:t>7600</w:t>
            </w:r>
          </w:p>
        </w:tc>
        <w:tc>
          <w:tcPr>
            <w:tcW w:w="1196" w:type="dxa"/>
            <w:tcBorders>
              <w:left w:val="single" w:color="auto" w:sz="4" w:space="0"/>
              <w:right w:val="single" w:color="auto" w:sz="4" w:space="0"/>
            </w:tcBorders>
            <w:shd w:val="clear" w:color="auto" w:fill="auto"/>
            <w:vAlign w:val="center"/>
          </w:tcPr>
          <w:p w14:paraId="76C3EDA0">
            <w:pPr>
              <w:spacing w:line="520" w:lineRule="exact"/>
              <w:jc w:val="center"/>
              <w:rPr>
                <w:rFonts w:hint="default" w:ascii="黑体" w:hAnsi="黑体" w:eastAsia="黑体" w:cs="黑体"/>
                <w:sz w:val="21"/>
                <w:szCs w:val="21"/>
                <w:lang w:val="en-US"/>
              </w:rPr>
            </w:pPr>
            <w:r>
              <w:rPr>
                <w:rFonts w:hint="eastAsia" w:ascii="黑体" w:hAnsi="黑体" w:eastAsia="黑体" w:cs="黑体"/>
                <w:sz w:val="21"/>
                <w:szCs w:val="21"/>
              </w:rPr>
              <w:t>￥</w:t>
            </w:r>
            <w:r>
              <w:rPr>
                <w:rFonts w:hint="eastAsia" w:ascii="黑体" w:hAnsi="黑体" w:eastAsia="黑体" w:cs="黑体"/>
                <w:sz w:val="21"/>
                <w:szCs w:val="21"/>
                <w:lang w:val="en-US" w:eastAsia="zh-CN"/>
              </w:rPr>
              <w:t>6840</w:t>
            </w:r>
          </w:p>
        </w:tc>
        <w:tc>
          <w:tcPr>
            <w:tcW w:w="1201" w:type="dxa"/>
            <w:tcBorders>
              <w:left w:val="single" w:color="auto" w:sz="4" w:space="0"/>
            </w:tcBorders>
            <w:shd w:val="clear" w:color="auto" w:fill="auto"/>
            <w:vAlign w:val="center"/>
          </w:tcPr>
          <w:p w14:paraId="0ABCEDD2">
            <w:pPr>
              <w:spacing w:line="520" w:lineRule="exact"/>
              <w:jc w:val="center"/>
              <w:rPr>
                <w:rFonts w:hint="eastAsia" w:ascii="黑体" w:hAnsi="黑体" w:eastAsia="黑体" w:cs="黑体"/>
                <w:b/>
                <w:color w:val="0000FF"/>
                <w:sz w:val="21"/>
                <w:szCs w:val="21"/>
              </w:rPr>
            </w:pPr>
            <w:r>
              <w:rPr>
                <w:rFonts w:hint="eastAsia" w:ascii="黑体" w:hAnsi="黑体" w:eastAsia="黑体" w:cs="黑体"/>
                <w:b/>
                <w:color w:val="0000FF"/>
                <w:sz w:val="21"/>
                <w:szCs w:val="21"/>
              </w:rPr>
              <w:t>￥</w:t>
            </w:r>
            <w:r>
              <w:rPr>
                <w:rFonts w:hint="eastAsia" w:ascii="黑体" w:hAnsi="黑体" w:eastAsia="黑体" w:cs="黑体"/>
                <w:b/>
                <w:color w:val="0000FF"/>
                <w:sz w:val="21"/>
                <w:szCs w:val="21"/>
                <w:lang w:val="en-US" w:eastAsia="zh-CN"/>
              </w:rPr>
              <w:t>7</w:t>
            </w:r>
            <w:r>
              <w:rPr>
                <w:rFonts w:hint="eastAsia" w:ascii="黑体" w:hAnsi="黑体" w:eastAsia="黑体" w:cs="黑体"/>
                <w:b/>
                <w:color w:val="0000FF"/>
                <w:sz w:val="21"/>
                <w:szCs w:val="21"/>
              </w:rPr>
              <w:t>60</w:t>
            </w:r>
          </w:p>
        </w:tc>
        <w:tc>
          <w:tcPr>
            <w:tcW w:w="1418" w:type="dxa"/>
            <w:tcBorders>
              <w:right w:val="single" w:color="auto" w:sz="4" w:space="0"/>
            </w:tcBorders>
            <w:shd w:val="clear" w:color="auto" w:fill="auto"/>
            <w:vAlign w:val="center"/>
          </w:tcPr>
          <w:p w14:paraId="306E2CD1">
            <w:pPr>
              <w:spacing w:line="520" w:lineRule="exact"/>
              <w:jc w:val="center"/>
              <w:rPr>
                <w:rFonts w:hint="eastAsia" w:ascii="黑体" w:hAnsi="黑体" w:eastAsia="黑体" w:cs="黑体"/>
                <w:sz w:val="21"/>
                <w:szCs w:val="21"/>
              </w:rPr>
            </w:pPr>
            <w:r>
              <w:rPr>
                <w:rFonts w:hint="eastAsia" w:ascii="黑体" w:hAnsi="黑体" w:eastAsia="黑体" w:cs="黑体"/>
                <w:sz w:val="21"/>
                <w:szCs w:val="21"/>
              </w:rPr>
              <w:t>￥2</w:t>
            </w:r>
            <w:r>
              <w:rPr>
                <w:rFonts w:hint="eastAsia" w:ascii="黑体" w:hAnsi="黑体" w:eastAsia="黑体" w:cs="黑体"/>
                <w:sz w:val="21"/>
                <w:szCs w:val="21"/>
                <w:lang w:val="en-US" w:eastAsia="zh-CN"/>
              </w:rPr>
              <w:t>3</w:t>
            </w:r>
            <w:r>
              <w:rPr>
                <w:rFonts w:hint="eastAsia" w:ascii="黑体" w:hAnsi="黑体" w:eastAsia="黑体" w:cs="黑体"/>
                <w:sz w:val="21"/>
                <w:szCs w:val="21"/>
              </w:rPr>
              <w:t>600</w:t>
            </w:r>
          </w:p>
        </w:tc>
        <w:tc>
          <w:tcPr>
            <w:tcW w:w="1275" w:type="dxa"/>
            <w:tcBorders>
              <w:left w:val="single" w:color="auto" w:sz="4" w:space="0"/>
              <w:right w:val="single" w:color="auto" w:sz="4" w:space="0"/>
            </w:tcBorders>
            <w:shd w:val="clear" w:color="auto" w:fill="auto"/>
            <w:vAlign w:val="center"/>
          </w:tcPr>
          <w:p w14:paraId="7659188C">
            <w:pPr>
              <w:spacing w:line="520" w:lineRule="exact"/>
              <w:jc w:val="center"/>
              <w:rPr>
                <w:rFonts w:hint="eastAsia" w:ascii="黑体" w:hAnsi="黑体" w:eastAsia="黑体" w:cs="黑体"/>
                <w:sz w:val="21"/>
                <w:szCs w:val="21"/>
              </w:rPr>
            </w:pPr>
            <w:r>
              <w:rPr>
                <w:rFonts w:hint="eastAsia" w:ascii="黑体" w:hAnsi="黑体" w:eastAsia="黑体" w:cs="黑体"/>
                <w:sz w:val="21"/>
                <w:szCs w:val="21"/>
              </w:rPr>
              <w:t>￥2</w:t>
            </w:r>
            <w:r>
              <w:rPr>
                <w:rFonts w:hint="eastAsia" w:ascii="黑体" w:hAnsi="黑体" w:eastAsia="黑体" w:cs="黑体"/>
                <w:sz w:val="21"/>
                <w:szCs w:val="21"/>
                <w:lang w:val="en-US" w:eastAsia="zh-CN"/>
              </w:rPr>
              <w:t>12</w:t>
            </w:r>
            <w:r>
              <w:rPr>
                <w:rFonts w:hint="eastAsia" w:ascii="黑体" w:hAnsi="黑体" w:eastAsia="黑体" w:cs="黑体"/>
                <w:sz w:val="21"/>
                <w:szCs w:val="21"/>
              </w:rPr>
              <w:t>40</w:t>
            </w:r>
          </w:p>
        </w:tc>
        <w:tc>
          <w:tcPr>
            <w:tcW w:w="1418" w:type="dxa"/>
            <w:tcBorders>
              <w:left w:val="single" w:color="auto" w:sz="4" w:space="0"/>
            </w:tcBorders>
            <w:shd w:val="clear" w:color="auto" w:fill="auto"/>
            <w:vAlign w:val="center"/>
          </w:tcPr>
          <w:p w14:paraId="402F82F2">
            <w:pPr>
              <w:spacing w:line="520" w:lineRule="exact"/>
              <w:jc w:val="center"/>
              <w:rPr>
                <w:rFonts w:hint="eastAsia" w:ascii="黑体" w:hAnsi="黑体" w:eastAsia="黑体" w:cs="黑体"/>
                <w:b/>
                <w:color w:val="0000FF"/>
                <w:sz w:val="21"/>
                <w:szCs w:val="21"/>
              </w:rPr>
            </w:pPr>
            <w:r>
              <w:rPr>
                <w:rFonts w:hint="eastAsia" w:ascii="黑体" w:hAnsi="黑体" w:eastAsia="黑体" w:cs="黑体"/>
                <w:b/>
                <w:color w:val="0000FF"/>
                <w:sz w:val="21"/>
                <w:szCs w:val="21"/>
              </w:rPr>
              <w:t>￥2</w:t>
            </w:r>
            <w:r>
              <w:rPr>
                <w:rFonts w:hint="eastAsia" w:ascii="黑体" w:hAnsi="黑体" w:eastAsia="黑体" w:cs="黑体"/>
                <w:b/>
                <w:color w:val="0000FF"/>
                <w:sz w:val="21"/>
                <w:szCs w:val="21"/>
                <w:lang w:val="en-US" w:eastAsia="zh-CN"/>
              </w:rPr>
              <w:t>3</w:t>
            </w:r>
            <w:r>
              <w:rPr>
                <w:rFonts w:hint="eastAsia" w:ascii="黑体" w:hAnsi="黑体" w:eastAsia="黑体" w:cs="黑体"/>
                <w:b/>
                <w:color w:val="0000FF"/>
                <w:sz w:val="21"/>
                <w:szCs w:val="21"/>
              </w:rPr>
              <w:t>60</w:t>
            </w:r>
          </w:p>
        </w:tc>
      </w:tr>
      <w:tr w14:paraId="1D313249">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546" w:hRule="atLeast"/>
          <w:jc w:val="center"/>
        </w:trPr>
        <w:tc>
          <w:tcPr>
            <w:tcW w:w="1241" w:type="dxa"/>
            <w:shd w:val="clear" w:color="auto" w:fill="auto"/>
            <w:vAlign w:val="center"/>
          </w:tcPr>
          <w:p w14:paraId="1B35AA34">
            <w:pPr>
              <w:spacing w:line="520" w:lineRule="exact"/>
              <w:jc w:val="center"/>
              <w:rPr>
                <w:rFonts w:hint="eastAsia" w:ascii="黑体" w:hAnsi="黑体" w:eastAsia="黑体" w:cs="黑体"/>
                <w:sz w:val="21"/>
                <w:szCs w:val="21"/>
              </w:rPr>
            </w:pPr>
            <w:r>
              <w:rPr>
                <w:rFonts w:hint="eastAsia" w:ascii="黑体" w:hAnsi="黑体" w:eastAsia="黑体" w:cs="黑体"/>
                <w:sz w:val="21"/>
                <w:szCs w:val="21"/>
              </w:rPr>
              <w:t>1年</w:t>
            </w:r>
          </w:p>
        </w:tc>
        <w:tc>
          <w:tcPr>
            <w:tcW w:w="696" w:type="dxa"/>
            <w:tcBorders>
              <w:right w:val="single" w:color="auto" w:sz="4" w:space="0"/>
            </w:tcBorders>
            <w:shd w:val="clear" w:color="auto" w:fill="auto"/>
            <w:vAlign w:val="center"/>
          </w:tcPr>
          <w:p w14:paraId="2EF508B6">
            <w:pPr>
              <w:spacing w:line="520" w:lineRule="exact"/>
              <w:jc w:val="center"/>
              <w:rPr>
                <w:rFonts w:hint="eastAsia" w:ascii="黑体" w:hAnsi="黑体" w:eastAsia="黑体" w:cs="黑体"/>
                <w:sz w:val="21"/>
                <w:szCs w:val="21"/>
                <w:lang w:val="en-US" w:eastAsia="zh-CN"/>
              </w:rPr>
            </w:pPr>
            <w:r>
              <w:rPr>
                <w:rFonts w:hint="eastAsia" w:ascii="黑体" w:hAnsi="黑体" w:eastAsia="黑体" w:cs="黑体"/>
                <w:sz w:val="21"/>
                <w:szCs w:val="21"/>
              </w:rPr>
              <w:t>0</w:t>
            </w:r>
            <w:r>
              <w:rPr>
                <w:rFonts w:hint="eastAsia" w:ascii="黑体" w:hAnsi="黑体" w:eastAsia="黑体" w:cs="黑体"/>
                <w:sz w:val="21"/>
                <w:szCs w:val="21"/>
                <w:lang w:val="en-US" w:eastAsia="zh-CN"/>
              </w:rPr>
              <w:t>%</w:t>
            </w:r>
          </w:p>
        </w:tc>
        <w:tc>
          <w:tcPr>
            <w:tcW w:w="1326" w:type="dxa"/>
            <w:tcBorders>
              <w:left w:val="single" w:color="auto" w:sz="4" w:space="0"/>
              <w:right w:val="single" w:color="auto" w:sz="4" w:space="0"/>
            </w:tcBorders>
            <w:shd w:val="clear" w:color="auto" w:fill="auto"/>
            <w:vAlign w:val="center"/>
          </w:tcPr>
          <w:p w14:paraId="522BEA27">
            <w:pPr>
              <w:spacing w:line="520" w:lineRule="exact"/>
              <w:jc w:val="center"/>
              <w:rPr>
                <w:rFonts w:hint="eastAsia"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eastAsia="zh-CN"/>
              </w:rPr>
              <w:t>3</w:t>
            </w:r>
            <w:r>
              <w:rPr>
                <w:rFonts w:hint="eastAsia" w:ascii="黑体" w:hAnsi="黑体" w:eastAsia="黑体" w:cs="黑体"/>
                <w:sz w:val="21"/>
                <w:szCs w:val="21"/>
              </w:rPr>
              <w:t>800</w:t>
            </w:r>
          </w:p>
        </w:tc>
        <w:tc>
          <w:tcPr>
            <w:tcW w:w="1196" w:type="dxa"/>
            <w:tcBorders>
              <w:left w:val="single" w:color="auto" w:sz="4" w:space="0"/>
              <w:right w:val="single" w:color="auto" w:sz="4" w:space="0"/>
            </w:tcBorders>
            <w:shd w:val="clear" w:color="auto" w:fill="auto"/>
            <w:vAlign w:val="center"/>
          </w:tcPr>
          <w:p w14:paraId="6EA1A682">
            <w:pPr>
              <w:spacing w:line="520" w:lineRule="exact"/>
              <w:jc w:val="center"/>
              <w:rPr>
                <w:rFonts w:hint="eastAsia"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eastAsia="zh-CN"/>
              </w:rPr>
              <w:t>3</w:t>
            </w:r>
            <w:r>
              <w:rPr>
                <w:rFonts w:hint="eastAsia" w:ascii="黑体" w:hAnsi="黑体" w:eastAsia="黑体" w:cs="黑体"/>
                <w:sz w:val="21"/>
                <w:szCs w:val="21"/>
              </w:rPr>
              <w:t>800</w:t>
            </w:r>
          </w:p>
        </w:tc>
        <w:tc>
          <w:tcPr>
            <w:tcW w:w="1201" w:type="dxa"/>
            <w:tcBorders>
              <w:left w:val="single" w:color="auto" w:sz="4" w:space="0"/>
            </w:tcBorders>
            <w:shd w:val="clear" w:color="auto" w:fill="auto"/>
            <w:vAlign w:val="center"/>
          </w:tcPr>
          <w:p w14:paraId="4D4077E2">
            <w:pPr>
              <w:spacing w:line="520" w:lineRule="exact"/>
              <w:jc w:val="center"/>
              <w:rPr>
                <w:rFonts w:hint="eastAsia" w:ascii="黑体" w:hAnsi="黑体" w:eastAsia="黑体" w:cs="黑体"/>
                <w:color w:val="0000FF"/>
                <w:sz w:val="21"/>
                <w:szCs w:val="21"/>
              </w:rPr>
            </w:pPr>
            <w:r>
              <w:rPr>
                <w:rFonts w:hint="eastAsia" w:ascii="黑体" w:hAnsi="黑体" w:eastAsia="黑体" w:cs="黑体"/>
                <w:b/>
                <w:color w:val="0000FF"/>
                <w:sz w:val="21"/>
                <w:szCs w:val="21"/>
              </w:rPr>
              <w:t>￥0</w:t>
            </w:r>
          </w:p>
        </w:tc>
        <w:tc>
          <w:tcPr>
            <w:tcW w:w="1418" w:type="dxa"/>
            <w:tcBorders>
              <w:right w:val="single" w:color="auto" w:sz="4" w:space="0"/>
            </w:tcBorders>
            <w:shd w:val="clear" w:color="auto" w:fill="auto"/>
            <w:vAlign w:val="center"/>
          </w:tcPr>
          <w:p w14:paraId="05E72C88">
            <w:pPr>
              <w:spacing w:line="520" w:lineRule="exact"/>
              <w:jc w:val="center"/>
              <w:rPr>
                <w:rFonts w:hint="eastAsia" w:ascii="黑体" w:hAnsi="黑体" w:eastAsia="黑体" w:cs="黑体"/>
                <w:sz w:val="21"/>
                <w:szCs w:val="21"/>
              </w:rPr>
            </w:pPr>
            <w:r>
              <w:rPr>
                <w:rFonts w:hint="eastAsia" w:ascii="黑体" w:hAnsi="黑体" w:eastAsia="黑体" w:cs="黑体"/>
                <w:sz w:val="21"/>
                <w:szCs w:val="21"/>
              </w:rPr>
              <w:t>￥1</w:t>
            </w:r>
            <w:r>
              <w:rPr>
                <w:rFonts w:hint="eastAsia" w:ascii="黑体" w:hAnsi="黑体" w:eastAsia="黑体" w:cs="黑体"/>
                <w:sz w:val="21"/>
                <w:szCs w:val="21"/>
                <w:lang w:val="en-US" w:eastAsia="zh-CN"/>
              </w:rPr>
              <w:t>1</w:t>
            </w:r>
            <w:r>
              <w:rPr>
                <w:rFonts w:hint="eastAsia" w:ascii="黑体" w:hAnsi="黑体" w:eastAsia="黑体" w:cs="黑体"/>
                <w:sz w:val="21"/>
                <w:szCs w:val="21"/>
              </w:rPr>
              <w:t>800</w:t>
            </w:r>
          </w:p>
        </w:tc>
        <w:tc>
          <w:tcPr>
            <w:tcW w:w="1275" w:type="dxa"/>
            <w:tcBorders>
              <w:left w:val="single" w:color="auto" w:sz="4" w:space="0"/>
              <w:right w:val="single" w:color="auto" w:sz="4" w:space="0"/>
            </w:tcBorders>
            <w:shd w:val="clear" w:color="auto" w:fill="auto"/>
            <w:vAlign w:val="center"/>
          </w:tcPr>
          <w:p w14:paraId="32044615">
            <w:pPr>
              <w:spacing w:line="520" w:lineRule="exact"/>
              <w:jc w:val="center"/>
              <w:rPr>
                <w:rFonts w:hint="eastAsia" w:ascii="黑体" w:hAnsi="黑体" w:eastAsia="黑体" w:cs="黑体"/>
                <w:sz w:val="21"/>
                <w:szCs w:val="21"/>
              </w:rPr>
            </w:pPr>
            <w:r>
              <w:rPr>
                <w:rFonts w:hint="eastAsia" w:ascii="黑体" w:hAnsi="黑体" w:eastAsia="黑体" w:cs="黑体"/>
                <w:sz w:val="21"/>
                <w:szCs w:val="21"/>
              </w:rPr>
              <w:t>￥1</w:t>
            </w:r>
            <w:r>
              <w:rPr>
                <w:rFonts w:hint="eastAsia" w:ascii="黑体" w:hAnsi="黑体" w:eastAsia="黑体" w:cs="黑体"/>
                <w:sz w:val="21"/>
                <w:szCs w:val="21"/>
                <w:lang w:val="en-US" w:eastAsia="zh-CN"/>
              </w:rPr>
              <w:t>1</w:t>
            </w:r>
            <w:r>
              <w:rPr>
                <w:rFonts w:hint="eastAsia" w:ascii="黑体" w:hAnsi="黑体" w:eastAsia="黑体" w:cs="黑体"/>
                <w:sz w:val="21"/>
                <w:szCs w:val="21"/>
              </w:rPr>
              <w:t>800</w:t>
            </w:r>
          </w:p>
        </w:tc>
        <w:tc>
          <w:tcPr>
            <w:tcW w:w="1418" w:type="dxa"/>
            <w:tcBorders>
              <w:left w:val="single" w:color="auto" w:sz="4" w:space="0"/>
            </w:tcBorders>
            <w:shd w:val="clear" w:color="auto" w:fill="auto"/>
            <w:vAlign w:val="center"/>
          </w:tcPr>
          <w:p w14:paraId="2A4E9889">
            <w:pPr>
              <w:spacing w:line="520" w:lineRule="exact"/>
              <w:jc w:val="center"/>
              <w:rPr>
                <w:rFonts w:hint="eastAsia" w:ascii="黑体" w:hAnsi="黑体" w:eastAsia="黑体" w:cs="黑体"/>
                <w:color w:val="0000FF"/>
                <w:sz w:val="21"/>
                <w:szCs w:val="21"/>
              </w:rPr>
            </w:pPr>
            <w:r>
              <w:rPr>
                <w:rFonts w:hint="eastAsia" w:ascii="黑体" w:hAnsi="黑体" w:eastAsia="黑体" w:cs="黑体"/>
                <w:b/>
                <w:color w:val="0000FF"/>
                <w:sz w:val="21"/>
                <w:szCs w:val="21"/>
              </w:rPr>
              <w:t>￥0</w:t>
            </w:r>
          </w:p>
        </w:tc>
      </w:tr>
      <w:tr w14:paraId="7E4558C6">
        <w:tblPrEx>
          <w:tblBorders>
            <w:top w:val="single" w:color="auto" w:sz="12" w:space="0"/>
            <w:left w:val="single" w:color="auto" w:sz="12" w:space="0"/>
            <w:bottom w:val="single" w:color="auto" w:sz="12" w:space="0"/>
            <w:right w:val="single" w:color="auto" w:sz="12" w:space="0"/>
            <w:insideH w:val="single" w:color="auto" w:sz="2" w:space="0"/>
            <w:insideV w:val="single" w:color="auto" w:sz="12" w:space="0"/>
          </w:tblBorders>
          <w:tblCellMar>
            <w:top w:w="0" w:type="dxa"/>
            <w:left w:w="108" w:type="dxa"/>
            <w:bottom w:w="0" w:type="dxa"/>
            <w:right w:w="108" w:type="dxa"/>
          </w:tblCellMar>
        </w:tblPrEx>
        <w:trPr>
          <w:trHeight w:val="3182" w:hRule="atLeast"/>
          <w:jc w:val="center"/>
        </w:trPr>
        <w:tc>
          <w:tcPr>
            <w:tcW w:w="1241" w:type="dxa"/>
            <w:vAlign w:val="center"/>
          </w:tcPr>
          <w:p w14:paraId="49DC7711">
            <w:pPr>
              <w:spacing w:line="520" w:lineRule="exact"/>
              <w:jc w:val="center"/>
              <w:rPr>
                <w:rFonts w:hint="eastAsia" w:ascii="黑体" w:hAnsi="黑体" w:eastAsia="黑体" w:cs="黑体"/>
                <w:b/>
                <w:sz w:val="21"/>
                <w:szCs w:val="21"/>
              </w:rPr>
            </w:pPr>
            <w:r>
              <w:rPr>
                <w:rFonts w:hint="eastAsia" w:ascii="黑体" w:hAnsi="黑体" w:eastAsia="黑体" w:cs="黑体"/>
                <w:b/>
                <w:sz w:val="21"/>
                <w:szCs w:val="21"/>
              </w:rPr>
              <w:t>说明</w:t>
            </w:r>
          </w:p>
        </w:tc>
        <w:tc>
          <w:tcPr>
            <w:tcW w:w="8530" w:type="dxa"/>
            <w:gridSpan w:val="7"/>
            <w:vAlign w:val="center"/>
          </w:tcPr>
          <w:p w14:paraId="76F755EA">
            <w:pPr>
              <w:numPr>
                <w:ilvl w:val="0"/>
                <w:numId w:val="4"/>
              </w:numPr>
              <w:bidi w:val="0"/>
              <w:rPr>
                <w:rFonts w:hint="eastAsia" w:ascii="黑体" w:hAnsi="黑体" w:eastAsia="黑体" w:cs="黑体"/>
              </w:rPr>
            </w:pPr>
            <w:r>
              <w:rPr>
                <w:rFonts w:hint="eastAsia" w:ascii="黑体" w:hAnsi="黑体" w:eastAsia="黑体" w:cs="黑体"/>
              </w:rPr>
              <w:t>选择相应方案，签订合作协议后一次支付全部款项，即享受该方案对应优惠折扣价格，开启账号；</w:t>
            </w:r>
          </w:p>
          <w:p w14:paraId="714FA408">
            <w:pPr>
              <w:numPr>
                <w:ilvl w:val="0"/>
                <w:numId w:val="4"/>
              </w:numPr>
              <w:bidi w:val="0"/>
              <w:rPr>
                <w:rFonts w:hint="eastAsia" w:ascii="黑体" w:hAnsi="黑体" w:eastAsia="黑体" w:cs="黑体"/>
              </w:rPr>
            </w:pPr>
            <w:r>
              <w:rPr>
                <w:rFonts w:hint="eastAsia" w:ascii="黑体" w:hAnsi="黑体" w:eastAsia="黑体" w:cs="黑体"/>
                <w:lang w:val="en-US" w:eastAsia="zh-CN"/>
              </w:rPr>
              <w:t>账号中的AI隐患识别及AI讲解功能需使用AI识别点数，默认AI识别点数与实际合同金额等同，实际消耗值约为单张照片1点数左右、单次文字30点数左右、单个视频300点数左右；</w:t>
            </w:r>
          </w:p>
          <w:p w14:paraId="617E5B26">
            <w:pPr>
              <w:numPr>
                <w:ilvl w:val="0"/>
                <w:numId w:val="4"/>
              </w:numPr>
              <w:bidi w:val="0"/>
              <w:rPr>
                <w:rFonts w:hint="eastAsia" w:ascii="黑体" w:hAnsi="黑体" w:eastAsia="黑体" w:cs="黑体"/>
                <w:szCs w:val="21"/>
              </w:rPr>
            </w:pPr>
            <w:r>
              <w:rPr>
                <w:rFonts w:hint="eastAsia" w:ascii="黑体" w:hAnsi="黑体" w:eastAsia="黑体" w:cs="黑体"/>
                <w:lang w:val="en-US" w:eastAsia="zh-CN"/>
              </w:rPr>
              <w:t>本合同内所列条数、次数等限制，均属于合同账号总数上限次数，非单个账号限制次数。</w:t>
            </w:r>
          </w:p>
          <w:p w14:paraId="316C9A77">
            <w:pPr>
              <w:numPr>
                <w:ilvl w:val="0"/>
                <w:numId w:val="4"/>
              </w:numPr>
              <w:bidi w:val="0"/>
              <w:rPr>
                <w:rFonts w:hint="eastAsia" w:ascii="黑体" w:hAnsi="黑体" w:eastAsia="黑体" w:cs="黑体"/>
                <w:szCs w:val="21"/>
              </w:rPr>
            </w:pPr>
            <w:r>
              <w:rPr>
                <w:rFonts w:hint="eastAsia" w:ascii="黑体" w:hAnsi="黑体" w:eastAsia="黑体" w:cs="黑体"/>
                <w:lang w:val="en-US" w:eastAsia="zh-CN"/>
              </w:rPr>
              <w:t>江苏安胜达安全科技</w:t>
            </w:r>
            <w:r>
              <w:rPr>
                <w:rFonts w:hint="eastAsia" w:ascii="黑体" w:hAnsi="黑体" w:eastAsia="黑体" w:cs="黑体"/>
              </w:rPr>
              <w:t>有限公司</w:t>
            </w:r>
            <w:r>
              <w:rPr>
                <w:rFonts w:hint="eastAsia" w:ascii="黑体" w:hAnsi="黑体" w:eastAsia="黑体" w:cs="黑体"/>
                <w:lang w:val="en-US" w:eastAsia="zh-CN"/>
              </w:rPr>
              <w:t>对</w:t>
            </w:r>
            <w:r>
              <w:rPr>
                <w:rFonts w:hint="eastAsia" w:ascii="黑体" w:hAnsi="黑体" w:eastAsia="黑体" w:cs="黑体"/>
              </w:rPr>
              <w:t>本方案</w:t>
            </w:r>
            <w:r>
              <w:rPr>
                <w:rFonts w:hint="eastAsia" w:ascii="黑体" w:hAnsi="黑体" w:eastAsia="黑体" w:cs="黑体"/>
                <w:lang w:val="en-US" w:eastAsia="zh-CN"/>
              </w:rPr>
              <w:t>保留</w:t>
            </w:r>
            <w:r>
              <w:rPr>
                <w:rFonts w:hint="eastAsia" w:ascii="黑体" w:hAnsi="黑体" w:eastAsia="黑体" w:cs="黑体"/>
              </w:rPr>
              <w:t>最终解释权。</w:t>
            </w:r>
          </w:p>
        </w:tc>
      </w:tr>
    </w:tbl>
    <w:p w14:paraId="06CC7EDF">
      <w:pPr>
        <w:pStyle w:val="14"/>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color w:val="000000" w:themeColor="text1"/>
          <w:sz w:val="32"/>
          <w:szCs w:val="32"/>
          <w14:textFill>
            <w14:solidFill>
              <w14:schemeClr w14:val="tx1"/>
            </w14:solidFill>
          </w14:textFill>
        </w:rPr>
      </w:pPr>
    </w:p>
    <w:sectPr>
      <w:headerReference r:id="rId3" w:type="default"/>
      <w:footerReference r:id="rId4" w:type="default"/>
      <w:pgSz w:w="11906" w:h="16838"/>
      <w:pgMar w:top="1418" w:right="1418" w:bottom="1134"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6C45">
    <w:pPr>
      <w:pStyle w:val="6"/>
      <w:wordWrap w:val="0"/>
      <w:ind w:right="180"/>
      <w:jc w:val="right"/>
      <w:rPr>
        <w:rFonts w:hint="default" w:ascii="华文细黑" w:hAnsi="华文细黑" w:eastAsia="华文细黑"/>
        <w:sz w:val="21"/>
        <w:lang w:val="en-US" w:eastAsia="zh-CN"/>
      </w:rPr>
    </w:pPr>
    <w:r>
      <w:rPr>
        <w:rFonts w:ascii="华文细黑" w:hAnsi="华文细黑" w:eastAsia="华文细黑"/>
      </w:rPr>
      <w:t>202</w:t>
    </w:r>
    <w:r>
      <w:rPr>
        <w:rFonts w:hint="eastAsia" w:ascii="华文细黑" w:hAnsi="华文细黑" w:eastAsia="华文细黑"/>
        <w:lang w:val="en-US" w:eastAsia="zh-CN"/>
      </w:rPr>
      <w:t>5</w:t>
    </w:r>
    <w:r>
      <w:rPr>
        <w:rFonts w:ascii="华文细黑" w:hAnsi="华文细黑" w:eastAsia="华文细黑"/>
      </w:rPr>
      <w:t>年0</w:t>
    </w:r>
    <w:r>
      <w:rPr>
        <w:rFonts w:hint="default" w:ascii="华文细黑" w:hAnsi="华文细黑" w:eastAsia="华文细黑"/>
        <w:lang w:val="en-US"/>
      </w:rPr>
      <w:t>9</w:t>
    </w:r>
    <w:r>
      <w:rPr>
        <w:rFonts w:ascii="华文细黑" w:hAnsi="华文细黑" w:eastAsia="华文细黑"/>
      </w:rPr>
      <w:t>月</w:t>
    </w:r>
    <w:r>
      <w:rPr>
        <w:rFonts w:hint="default" w:ascii="华文细黑" w:hAnsi="华文细黑" w:eastAsia="华文细黑"/>
        <w:lang w:val="en-US"/>
      </w:rPr>
      <w:t>01</w:t>
    </w:r>
    <w:r>
      <w:rPr>
        <w:rFonts w:hint="eastAsia" w:ascii="华文细黑" w:hAnsi="华文细黑" w:eastAsia="华文细黑"/>
        <w:lang w:val="en-US" w:eastAsia="zh-CN"/>
      </w:rPr>
      <w:t>日</w:t>
    </w:r>
    <w:r>
      <w:rPr>
        <w:rFonts w:hint="eastAsia" w:ascii="华文细黑" w:hAnsi="华文细黑" w:eastAsia="华文细黑"/>
      </w:rPr>
      <w:t>修订</w:t>
    </w:r>
    <w:r>
      <w:rPr>
        <w:rFonts w:hint="eastAsia" w:ascii="华文细黑" w:hAnsi="华文细黑" w:eastAsia="华文细黑"/>
        <w:lang w:val="en-US" w:eastAsia="zh-CN"/>
      </w:rPr>
      <w:t xml:space="preserve"> 基于软件版本3.0.1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B9F36">
    <w:pPr>
      <w:pBdr>
        <w:bottom w:val="single" w:color="auto" w:sz="4" w:space="0"/>
      </w:pBdr>
      <w:tabs>
        <w:tab w:val="center" w:pos="4153"/>
        <w:tab w:val="right" w:pos="8306"/>
      </w:tabs>
      <w:snapToGrid w:val="0"/>
      <w:jc w:val="right"/>
      <w:rPr>
        <w:rFonts w:ascii="黑体" w:hAnsi="黑体" w:eastAsia="黑体"/>
        <w:szCs w:val="21"/>
      </w:rPr>
    </w:pPr>
    <w:r>
      <w:rPr>
        <w:rFonts w:ascii="黑体" w:hAnsi="黑体" w:eastAsia="黑体"/>
        <w:szCs w:val="21"/>
      </w:rPr>
      <w:drawing>
        <wp:anchor distT="0" distB="0" distL="114300" distR="114300" simplePos="0" relativeHeight="251659264" behindDoc="0" locked="0" layoutInCell="1" allowOverlap="1">
          <wp:simplePos x="0" y="0"/>
          <wp:positionH relativeFrom="column">
            <wp:posOffset>-252095</wp:posOffset>
          </wp:positionH>
          <wp:positionV relativeFrom="paragraph">
            <wp:posOffset>-287655</wp:posOffset>
          </wp:positionV>
          <wp:extent cx="1658620" cy="719455"/>
          <wp:effectExtent l="0" t="0" r="0" b="0"/>
          <wp:wrapNone/>
          <wp:docPr id="1" name="图片 1" descr="安胜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胜达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58679" cy="719455"/>
                  </a:xfrm>
                  <a:prstGeom prst="rect">
                    <a:avLst/>
                  </a:prstGeom>
                  <a:noFill/>
                </pic:spPr>
              </pic:pic>
            </a:graphicData>
          </a:graphic>
        </wp:anchor>
      </w:drawing>
    </w:r>
    <w:r>
      <w:rPr>
        <w:rFonts w:ascii="黑体" w:hAnsi="黑体" w:eastAsia="黑体"/>
        <w:szCs w:val="21"/>
      </w:rPr>
      <w:t>江苏安胜达</w:t>
    </w:r>
    <w:r>
      <w:rPr>
        <w:rFonts w:hint="eastAsia" w:ascii="黑体" w:hAnsi="黑体" w:eastAsia="黑体"/>
        <w:szCs w:val="21"/>
      </w:rPr>
      <w:t>安全科技</w:t>
    </w:r>
    <w:r>
      <w:rPr>
        <w:rFonts w:ascii="黑体" w:hAnsi="黑体" w:eastAsia="黑体"/>
        <w:szCs w:val="21"/>
      </w:rPr>
      <w:t>有限公司</w:t>
    </w:r>
  </w:p>
  <w:p w14:paraId="5D852608">
    <w:pPr>
      <w:pBdr>
        <w:bottom w:val="single" w:color="auto" w:sz="4" w:space="0"/>
      </w:pBdr>
      <w:tabs>
        <w:tab w:val="center" w:pos="4153"/>
        <w:tab w:val="right" w:pos="8306"/>
      </w:tabs>
      <w:snapToGrid w:val="0"/>
      <w:jc w:val="right"/>
      <w:rPr>
        <w:rFonts w:ascii="黑体" w:hAnsi="黑体" w:eastAsia="黑体"/>
        <w:szCs w:val="21"/>
      </w:rPr>
    </w:pPr>
    <w:r>
      <w:rPr>
        <w:rFonts w:ascii="黑体" w:hAnsi="黑体" w:eastAsia="黑体"/>
        <w:szCs w:val="21"/>
      </w:rPr>
      <w:t xml:space="preserve">Jiangsu </w:t>
    </w:r>
    <w:r>
      <w:rPr>
        <w:rFonts w:hint="eastAsia" w:ascii="黑体" w:hAnsi="黑体" w:eastAsia="黑体"/>
        <w:szCs w:val="21"/>
        <w:lang w:val="en-US" w:eastAsia="zh-CN"/>
      </w:rPr>
      <w:t>A</w:t>
    </w:r>
    <w:r>
      <w:rPr>
        <w:rFonts w:ascii="黑体" w:hAnsi="黑体" w:eastAsia="黑体"/>
        <w:szCs w:val="21"/>
      </w:rPr>
      <w:t>scenda safety technology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675D4"/>
    <w:multiLevelType w:val="singleLevel"/>
    <w:tmpl w:val="9CB675D4"/>
    <w:lvl w:ilvl="0" w:tentative="0">
      <w:start w:val="1"/>
      <w:numFmt w:val="chineseCounting"/>
      <w:suff w:val="nothing"/>
      <w:lvlText w:val="%1、"/>
      <w:lvlJc w:val="left"/>
      <w:rPr>
        <w:rFonts w:hint="eastAsia"/>
      </w:rPr>
    </w:lvl>
  </w:abstractNum>
  <w:abstractNum w:abstractNumId="1">
    <w:nsid w:val="B3EAC2CF"/>
    <w:multiLevelType w:val="singleLevel"/>
    <w:tmpl w:val="B3EAC2CF"/>
    <w:lvl w:ilvl="0" w:tentative="0">
      <w:start w:val="1"/>
      <w:numFmt w:val="decimal"/>
      <w:lvlText w:val="(%1)"/>
      <w:lvlJc w:val="left"/>
      <w:pPr>
        <w:ind w:left="425" w:hanging="425"/>
      </w:pPr>
      <w:rPr>
        <w:rFonts w:hint="default"/>
      </w:rPr>
    </w:lvl>
  </w:abstractNum>
  <w:abstractNum w:abstractNumId="2">
    <w:nsid w:val="E9C4E1F7"/>
    <w:multiLevelType w:val="multilevel"/>
    <w:tmpl w:val="E9C4E1F7"/>
    <w:lvl w:ilvl="0" w:tentative="0">
      <w:start w:val="1"/>
      <w:numFmt w:val="decimal"/>
      <w:lvlText w:val="%1."/>
      <w:lvlJc w:val="left"/>
      <w:pPr>
        <w:ind w:left="360" w:hanging="360"/>
      </w:pPr>
      <w:rPr>
        <w:rFonts w:hint="default" w:ascii="宋体" w:hAnsi="宋体" w:eastAsia="宋体" w:cs="Arial Unicode MS"/>
        <w:b/>
      </w:rPr>
    </w:lvl>
    <w:lvl w:ilvl="1" w:tentative="0">
      <w:start w:val="1"/>
      <w:numFmt w:val="decimal"/>
      <w:lvlText w:val="%2、"/>
      <w:lvlJc w:val="left"/>
      <w:pPr>
        <w:ind w:left="795" w:hanging="375"/>
      </w:pPr>
      <w:rPr>
        <w:rFonts w:hint="default" w:cs="微软雅黑"/>
        <w:b/>
        <w:sz w:val="2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DC7234"/>
    <w:multiLevelType w:val="multilevel"/>
    <w:tmpl w:val="02DC7234"/>
    <w:lvl w:ilvl="0" w:tentative="0">
      <w:start w:val="1"/>
      <w:numFmt w:val="decimal"/>
      <w:lvlText w:val="%1."/>
      <w:lvlJc w:val="left"/>
      <w:pPr>
        <w:ind w:left="360" w:hanging="360"/>
      </w:pPr>
      <w:rPr>
        <w:rFonts w:hint="default" w:ascii="宋体" w:hAnsi="宋体" w:eastAsia="宋体" w:cs="Arial Unicode MS"/>
        <w:b/>
      </w:rPr>
    </w:lvl>
    <w:lvl w:ilvl="1" w:tentative="0">
      <w:start w:val="1"/>
      <w:numFmt w:val="decimal"/>
      <w:lvlText w:val="%2、"/>
      <w:lvlJc w:val="left"/>
      <w:pPr>
        <w:ind w:left="795" w:hanging="375"/>
      </w:pPr>
      <w:rPr>
        <w:rFonts w:hint="default" w:cs="微软雅黑"/>
        <w:b/>
        <w:sz w:val="2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28"/>
    <w:rsid w:val="00013053"/>
    <w:rsid w:val="00036EA0"/>
    <w:rsid w:val="000469FC"/>
    <w:rsid w:val="00076628"/>
    <w:rsid w:val="001257D5"/>
    <w:rsid w:val="00131FEF"/>
    <w:rsid w:val="001769D9"/>
    <w:rsid w:val="00182AAB"/>
    <w:rsid w:val="001870C5"/>
    <w:rsid w:val="001913E7"/>
    <w:rsid w:val="001A4BFE"/>
    <w:rsid w:val="001A4F88"/>
    <w:rsid w:val="0023249B"/>
    <w:rsid w:val="00244375"/>
    <w:rsid w:val="00293196"/>
    <w:rsid w:val="002B0EFB"/>
    <w:rsid w:val="002B23AF"/>
    <w:rsid w:val="002D5AA3"/>
    <w:rsid w:val="002D7494"/>
    <w:rsid w:val="002E383F"/>
    <w:rsid w:val="002E390D"/>
    <w:rsid w:val="0031380D"/>
    <w:rsid w:val="00327692"/>
    <w:rsid w:val="003825E2"/>
    <w:rsid w:val="0038542D"/>
    <w:rsid w:val="003C4C36"/>
    <w:rsid w:val="003D7439"/>
    <w:rsid w:val="003F3C38"/>
    <w:rsid w:val="0040113F"/>
    <w:rsid w:val="004C6633"/>
    <w:rsid w:val="004F097C"/>
    <w:rsid w:val="004F68C3"/>
    <w:rsid w:val="00536C15"/>
    <w:rsid w:val="005B176C"/>
    <w:rsid w:val="005C11AE"/>
    <w:rsid w:val="005D5EE8"/>
    <w:rsid w:val="005E66AF"/>
    <w:rsid w:val="00662375"/>
    <w:rsid w:val="006826F0"/>
    <w:rsid w:val="006874A4"/>
    <w:rsid w:val="00696924"/>
    <w:rsid w:val="00696D96"/>
    <w:rsid w:val="006D5B1C"/>
    <w:rsid w:val="006D7624"/>
    <w:rsid w:val="006E346D"/>
    <w:rsid w:val="006F454E"/>
    <w:rsid w:val="00702003"/>
    <w:rsid w:val="00727C10"/>
    <w:rsid w:val="00745D3B"/>
    <w:rsid w:val="0076734C"/>
    <w:rsid w:val="00770633"/>
    <w:rsid w:val="00774816"/>
    <w:rsid w:val="00797D3F"/>
    <w:rsid w:val="007A2536"/>
    <w:rsid w:val="007A56D2"/>
    <w:rsid w:val="007B452B"/>
    <w:rsid w:val="007B48C5"/>
    <w:rsid w:val="007C5199"/>
    <w:rsid w:val="007C63F6"/>
    <w:rsid w:val="007E2999"/>
    <w:rsid w:val="00836795"/>
    <w:rsid w:val="00894A17"/>
    <w:rsid w:val="008A6E10"/>
    <w:rsid w:val="008A790F"/>
    <w:rsid w:val="008C4FF4"/>
    <w:rsid w:val="008E75D6"/>
    <w:rsid w:val="009224FE"/>
    <w:rsid w:val="009855E5"/>
    <w:rsid w:val="009D3F3B"/>
    <w:rsid w:val="009D657D"/>
    <w:rsid w:val="00A27B7D"/>
    <w:rsid w:val="00A57D12"/>
    <w:rsid w:val="00AA325A"/>
    <w:rsid w:val="00AD3388"/>
    <w:rsid w:val="00AF2363"/>
    <w:rsid w:val="00AF42A9"/>
    <w:rsid w:val="00B10593"/>
    <w:rsid w:val="00B34998"/>
    <w:rsid w:val="00B676BB"/>
    <w:rsid w:val="00BD3A84"/>
    <w:rsid w:val="00C202BC"/>
    <w:rsid w:val="00C2481B"/>
    <w:rsid w:val="00C54442"/>
    <w:rsid w:val="00C71F6F"/>
    <w:rsid w:val="00C73444"/>
    <w:rsid w:val="00C8399F"/>
    <w:rsid w:val="00C85B28"/>
    <w:rsid w:val="00CC328D"/>
    <w:rsid w:val="00CC380A"/>
    <w:rsid w:val="00CE1616"/>
    <w:rsid w:val="00CE7E34"/>
    <w:rsid w:val="00D14431"/>
    <w:rsid w:val="00D23850"/>
    <w:rsid w:val="00D349F6"/>
    <w:rsid w:val="00D42353"/>
    <w:rsid w:val="00D84C95"/>
    <w:rsid w:val="00DD688B"/>
    <w:rsid w:val="00DE3995"/>
    <w:rsid w:val="00E73D26"/>
    <w:rsid w:val="00EA66A4"/>
    <w:rsid w:val="00F41F1D"/>
    <w:rsid w:val="00F42DD2"/>
    <w:rsid w:val="00F66839"/>
    <w:rsid w:val="00F72611"/>
    <w:rsid w:val="00F9432B"/>
    <w:rsid w:val="00FD5603"/>
    <w:rsid w:val="00FD5CFC"/>
    <w:rsid w:val="01352293"/>
    <w:rsid w:val="015B6D94"/>
    <w:rsid w:val="01973B44"/>
    <w:rsid w:val="019B1886"/>
    <w:rsid w:val="01DA2B04"/>
    <w:rsid w:val="01EF5D5B"/>
    <w:rsid w:val="02331ABF"/>
    <w:rsid w:val="02777BFD"/>
    <w:rsid w:val="02CC42A5"/>
    <w:rsid w:val="02E54564"/>
    <w:rsid w:val="043B2EAD"/>
    <w:rsid w:val="049A7BD3"/>
    <w:rsid w:val="056C4559"/>
    <w:rsid w:val="056F2E0E"/>
    <w:rsid w:val="05DD06BF"/>
    <w:rsid w:val="05E3097E"/>
    <w:rsid w:val="05FE0636"/>
    <w:rsid w:val="06733871"/>
    <w:rsid w:val="06734B80"/>
    <w:rsid w:val="067D5D7D"/>
    <w:rsid w:val="0696086E"/>
    <w:rsid w:val="06F061D0"/>
    <w:rsid w:val="078B26B5"/>
    <w:rsid w:val="07CC4EFA"/>
    <w:rsid w:val="07EC4BEA"/>
    <w:rsid w:val="07EF19C2"/>
    <w:rsid w:val="07F90C63"/>
    <w:rsid w:val="08DD6D78"/>
    <w:rsid w:val="09F27897"/>
    <w:rsid w:val="0A0D0E47"/>
    <w:rsid w:val="0A171C4C"/>
    <w:rsid w:val="0A522CFE"/>
    <w:rsid w:val="0AAA48E8"/>
    <w:rsid w:val="0B3A3951"/>
    <w:rsid w:val="0B41349E"/>
    <w:rsid w:val="0BDE0CED"/>
    <w:rsid w:val="0C1A784C"/>
    <w:rsid w:val="0C4C3EA9"/>
    <w:rsid w:val="0C7278C6"/>
    <w:rsid w:val="0D093B48"/>
    <w:rsid w:val="0DED4952"/>
    <w:rsid w:val="0E440BB0"/>
    <w:rsid w:val="0E530E38"/>
    <w:rsid w:val="0E8867FA"/>
    <w:rsid w:val="0F136F00"/>
    <w:rsid w:val="0F490B74"/>
    <w:rsid w:val="0F825E34"/>
    <w:rsid w:val="0FB0474F"/>
    <w:rsid w:val="0FBD50BE"/>
    <w:rsid w:val="0FDD306A"/>
    <w:rsid w:val="101914AF"/>
    <w:rsid w:val="10207B26"/>
    <w:rsid w:val="102D2243"/>
    <w:rsid w:val="107B2F4D"/>
    <w:rsid w:val="10EC5982"/>
    <w:rsid w:val="11290299"/>
    <w:rsid w:val="113969C6"/>
    <w:rsid w:val="11B04EDA"/>
    <w:rsid w:val="1266379E"/>
    <w:rsid w:val="137E06C4"/>
    <w:rsid w:val="13C22CA3"/>
    <w:rsid w:val="13C24A51"/>
    <w:rsid w:val="140212F1"/>
    <w:rsid w:val="14423DE3"/>
    <w:rsid w:val="14736BBD"/>
    <w:rsid w:val="1494463F"/>
    <w:rsid w:val="14CF38C9"/>
    <w:rsid w:val="14E1184E"/>
    <w:rsid w:val="14E76E65"/>
    <w:rsid w:val="156C736A"/>
    <w:rsid w:val="15791A87"/>
    <w:rsid w:val="15B66837"/>
    <w:rsid w:val="15D171CD"/>
    <w:rsid w:val="15FFBE81"/>
    <w:rsid w:val="16377978"/>
    <w:rsid w:val="163B3756"/>
    <w:rsid w:val="16730284"/>
    <w:rsid w:val="16932ADC"/>
    <w:rsid w:val="174B1947"/>
    <w:rsid w:val="176D616F"/>
    <w:rsid w:val="17800EAB"/>
    <w:rsid w:val="17F6116D"/>
    <w:rsid w:val="18027B12"/>
    <w:rsid w:val="189A2101"/>
    <w:rsid w:val="189A41EE"/>
    <w:rsid w:val="18A24E51"/>
    <w:rsid w:val="18B55F68"/>
    <w:rsid w:val="18C55952"/>
    <w:rsid w:val="197762DD"/>
    <w:rsid w:val="19906060"/>
    <w:rsid w:val="1A1C3150"/>
    <w:rsid w:val="1A6A7BF0"/>
    <w:rsid w:val="1A756CC1"/>
    <w:rsid w:val="1AA42CC3"/>
    <w:rsid w:val="1ABF7F3C"/>
    <w:rsid w:val="1BD631F0"/>
    <w:rsid w:val="1C163B8C"/>
    <w:rsid w:val="1C593BC9"/>
    <w:rsid w:val="1C711582"/>
    <w:rsid w:val="1CA84665"/>
    <w:rsid w:val="1CEB14BC"/>
    <w:rsid w:val="1DC33F35"/>
    <w:rsid w:val="1DC6606F"/>
    <w:rsid w:val="1DD7642B"/>
    <w:rsid w:val="1E0C3498"/>
    <w:rsid w:val="1E6B0375"/>
    <w:rsid w:val="1EB31B66"/>
    <w:rsid w:val="1EFD54D7"/>
    <w:rsid w:val="1F44464B"/>
    <w:rsid w:val="1F7A08D5"/>
    <w:rsid w:val="2014313B"/>
    <w:rsid w:val="207D20AF"/>
    <w:rsid w:val="20A51982"/>
    <w:rsid w:val="21582CD5"/>
    <w:rsid w:val="217A4BBD"/>
    <w:rsid w:val="21CD2F3E"/>
    <w:rsid w:val="22C32593"/>
    <w:rsid w:val="22E95B0E"/>
    <w:rsid w:val="23720241"/>
    <w:rsid w:val="237A5348"/>
    <w:rsid w:val="23DD1433"/>
    <w:rsid w:val="23FF80B9"/>
    <w:rsid w:val="240227C4"/>
    <w:rsid w:val="24024244"/>
    <w:rsid w:val="24305A06"/>
    <w:rsid w:val="246F29D3"/>
    <w:rsid w:val="24855D52"/>
    <w:rsid w:val="24BE3012"/>
    <w:rsid w:val="24CD14A7"/>
    <w:rsid w:val="25024237"/>
    <w:rsid w:val="26274F05"/>
    <w:rsid w:val="27117D71"/>
    <w:rsid w:val="27223D2C"/>
    <w:rsid w:val="279F35CF"/>
    <w:rsid w:val="27C2106B"/>
    <w:rsid w:val="27CB0C22"/>
    <w:rsid w:val="27DB3C85"/>
    <w:rsid w:val="27FBA02A"/>
    <w:rsid w:val="288E0F4E"/>
    <w:rsid w:val="28D07533"/>
    <w:rsid w:val="28D92054"/>
    <w:rsid w:val="29451F54"/>
    <w:rsid w:val="296A5517"/>
    <w:rsid w:val="29930F11"/>
    <w:rsid w:val="29CE3CF8"/>
    <w:rsid w:val="29EE6148"/>
    <w:rsid w:val="2AD0584D"/>
    <w:rsid w:val="2B724B56"/>
    <w:rsid w:val="2BC90C1A"/>
    <w:rsid w:val="2C35005E"/>
    <w:rsid w:val="2C3C763E"/>
    <w:rsid w:val="2D4B38B1"/>
    <w:rsid w:val="2D927C68"/>
    <w:rsid w:val="2E8C5F2F"/>
    <w:rsid w:val="2EB3176D"/>
    <w:rsid w:val="2EC61441"/>
    <w:rsid w:val="2EE43FBD"/>
    <w:rsid w:val="2EFA9F63"/>
    <w:rsid w:val="2F3445FD"/>
    <w:rsid w:val="2FE14059"/>
    <w:rsid w:val="2FE75B13"/>
    <w:rsid w:val="2FECC785"/>
    <w:rsid w:val="305061AF"/>
    <w:rsid w:val="30542A7D"/>
    <w:rsid w:val="30A9101A"/>
    <w:rsid w:val="30B01E2C"/>
    <w:rsid w:val="30C3032E"/>
    <w:rsid w:val="30F906DA"/>
    <w:rsid w:val="31442AF1"/>
    <w:rsid w:val="315E3BB3"/>
    <w:rsid w:val="31645682"/>
    <w:rsid w:val="31CE4806"/>
    <w:rsid w:val="31D73965"/>
    <w:rsid w:val="32695B72"/>
    <w:rsid w:val="3355548A"/>
    <w:rsid w:val="33C65A3F"/>
    <w:rsid w:val="342A503C"/>
    <w:rsid w:val="344F012B"/>
    <w:rsid w:val="3497214D"/>
    <w:rsid w:val="349E076A"/>
    <w:rsid w:val="34C12DD7"/>
    <w:rsid w:val="34CE54F3"/>
    <w:rsid w:val="35C82BA1"/>
    <w:rsid w:val="3619454C"/>
    <w:rsid w:val="36AE7407"/>
    <w:rsid w:val="36FD707E"/>
    <w:rsid w:val="374FDBA4"/>
    <w:rsid w:val="375B29B7"/>
    <w:rsid w:val="375C6DE7"/>
    <w:rsid w:val="37AD7642"/>
    <w:rsid w:val="37F4A31A"/>
    <w:rsid w:val="37F76553"/>
    <w:rsid w:val="38523D46"/>
    <w:rsid w:val="388F0DFC"/>
    <w:rsid w:val="38A75DDC"/>
    <w:rsid w:val="38B8629F"/>
    <w:rsid w:val="38FA68B7"/>
    <w:rsid w:val="398D0F01"/>
    <w:rsid w:val="39924628"/>
    <w:rsid w:val="39A98B4F"/>
    <w:rsid w:val="39D75D3C"/>
    <w:rsid w:val="3A86417A"/>
    <w:rsid w:val="3AAC3BE1"/>
    <w:rsid w:val="3ABC205F"/>
    <w:rsid w:val="3AF4550E"/>
    <w:rsid w:val="3B9D5C20"/>
    <w:rsid w:val="3BDA161C"/>
    <w:rsid w:val="3C0F3A5A"/>
    <w:rsid w:val="3C181171"/>
    <w:rsid w:val="3C4131E5"/>
    <w:rsid w:val="3C430575"/>
    <w:rsid w:val="3CE76C69"/>
    <w:rsid w:val="3CED6194"/>
    <w:rsid w:val="3D401C11"/>
    <w:rsid w:val="3D923FBC"/>
    <w:rsid w:val="3D9848F1"/>
    <w:rsid w:val="3DB159B2"/>
    <w:rsid w:val="3DFB09DB"/>
    <w:rsid w:val="3EDF3E22"/>
    <w:rsid w:val="3F361D47"/>
    <w:rsid w:val="3F4F7231"/>
    <w:rsid w:val="3F74480C"/>
    <w:rsid w:val="3FAFB590"/>
    <w:rsid w:val="3FBF2B23"/>
    <w:rsid w:val="3FD00372"/>
    <w:rsid w:val="3FE058A8"/>
    <w:rsid w:val="40271F5C"/>
    <w:rsid w:val="404623E2"/>
    <w:rsid w:val="40672358"/>
    <w:rsid w:val="40817460"/>
    <w:rsid w:val="40E65F68"/>
    <w:rsid w:val="411F02FE"/>
    <w:rsid w:val="41393CF5"/>
    <w:rsid w:val="41970A1B"/>
    <w:rsid w:val="419D0727"/>
    <w:rsid w:val="41A06FE9"/>
    <w:rsid w:val="421B792B"/>
    <w:rsid w:val="4226071D"/>
    <w:rsid w:val="425F3C2F"/>
    <w:rsid w:val="42982C9D"/>
    <w:rsid w:val="429D6505"/>
    <w:rsid w:val="42CD6DEA"/>
    <w:rsid w:val="42D71A17"/>
    <w:rsid w:val="43754D8C"/>
    <w:rsid w:val="43A64B5C"/>
    <w:rsid w:val="43B02C0F"/>
    <w:rsid w:val="43F42155"/>
    <w:rsid w:val="440E76BA"/>
    <w:rsid w:val="4418721F"/>
    <w:rsid w:val="44817E8C"/>
    <w:rsid w:val="45252F0E"/>
    <w:rsid w:val="45EF71F0"/>
    <w:rsid w:val="46B362F7"/>
    <w:rsid w:val="47190E26"/>
    <w:rsid w:val="475E7FAC"/>
    <w:rsid w:val="476B4E24"/>
    <w:rsid w:val="488E7D6F"/>
    <w:rsid w:val="489B5295"/>
    <w:rsid w:val="48DC0B08"/>
    <w:rsid w:val="49C66341"/>
    <w:rsid w:val="49F6138C"/>
    <w:rsid w:val="4A0B01F8"/>
    <w:rsid w:val="4A471983"/>
    <w:rsid w:val="4A8A3813"/>
    <w:rsid w:val="4A8C5172"/>
    <w:rsid w:val="4AA2290B"/>
    <w:rsid w:val="4AD8457E"/>
    <w:rsid w:val="4AE26667"/>
    <w:rsid w:val="4AF85A91"/>
    <w:rsid w:val="4B201A81"/>
    <w:rsid w:val="4B3C2D5F"/>
    <w:rsid w:val="4B413ED2"/>
    <w:rsid w:val="4CFEF240"/>
    <w:rsid w:val="4D614E85"/>
    <w:rsid w:val="4DBF4537"/>
    <w:rsid w:val="4E6332C9"/>
    <w:rsid w:val="4E920EE8"/>
    <w:rsid w:val="4EB90223"/>
    <w:rsid w:val="4F6E54B1"/>
    <w:rsid w:val="4FBD2A9E"/>
    <w:rsid w:val="4FC94E2D"/>
    <w:rsid w:val="4FD3CC7D"/>
    <w:rsid w:val="4FD5108C"/>
    <w:rsid w:val="4FDF6BD0"/>
    <w:rsid w:val="50371D47"/>
    <w:rsid w:val="5056627C"/>
    <w:rsid w:val="50B43398"/>
    <w:rsid w:val="50BD049E"/>
    <w:rsid w:val="50F33EC0"/>
    <w:rsid w:val="51136310"/>
    <w:rsid w:val="512322CB"/>
    <w:rsid w:val="512369E8"/>
    <w:rsid w:val="512A18AC"/>
    <w:rsid w:val="515E50B1"/>
    <w:rsid w:val="51EB6275"/>
    <w:rsid w:val="51F5382D"/>
    <w:rsid w:val="528F5E6A"/>
    <w:rsid w:val="52E31D12"/>
    <w:rsid w:val="52EA30A1"/>
    <w:rsid w:val="52FC2DD4"/>
    <w:rsid w:val="531201FA"/>
    <w:rsid w:val="53C25DCC"/>
    <w:rsid w:val="53DF15FF"/>
    <w:rsid w:val="5438608E"/>
    <w:rsid w:val="54DE4E87"/>
    <w:rsid w:val="55642340"/>
    <w:rsid w:val="55A72AE6"/>
    <w:rsid w:val="55D122F6"/>
    <w:rsid w:val="55F46A14"/>
    <w:rsid w:val="56707D61"/>
    <w:rsid w:val="56815ACA"/>
    <w:rsid w:val="56BA722E"/>
    <w:rsid w:val="56C34335"/>
    <w:rsid w:val="56DE4CCA"/>
    <w:rsid w:val="56FA587C"/>
    <w:rsid w:val="56FD1E64"/>
    <w:rsid w:val="57081D47"/>
    <w:rsid w:val="57A332C4"/>
    <w:rsid w:val="58A27F7A"/>
    <w:rsid w:val="590D7AE9"/>
    <w:rsid w:val="59140E77"/>
    <w:rsid w:val="59360884"/>
    <w:rsid w:val="59395808"/>
    <w:rsid w:val="595B50D7"/>
    <w:rsid w:val="5A749FF8"/>
    <w:rsid w:val="5AB04BD0"/>
    <w:rsid w:val="5B1A7E0D"/>
    <w:rsid w:val="5B72720F"/>
    <w:rsid w:val="5B73246E"/>
    <w:rsid w:val="5B7C0F56"/>
    <w:rsid w:val="5B8A71CF"/>
    <w:rsid w:val="5B9938B6"/>
    <w:rsid w:val="5BA02E96"/>
    <w:rsid w:val="5BDB7A2A"/>
    <w:rsid w:val="5BDE0E07"/>
    <w:rsid w:val="5BED56CC"/>
    <w:rsid w:val="5BFB4559"/>
    <w:rsid w:val="5C133668"/>
    <w:rsid w:val="5CDF7ACB"/>
    <w:rsid w:val="5D415FB3"/>
    <w:rsid w:val="5D6677C8"/>
    <w:rsid w:val="5D793A2A"/>
    <w:rsid w:val="5D814602"/>
    <w:rsid w:val="5DB22FB5"/>
    <w:rsid w:val="5DCD3CEB"/>
    <w:rsid w:val="5DFB06B6"/>
    <w:rsid w:val="5E077ECD"/>
    <w:rsid w:val="5E981191"/>
    <w:rsid w:val="5EDC5E05"/>
    <w:rsid w:val="5EDD934E"/>
    <w:rsid w:val="5F17A98C"/>
    <w:rsid w:val="5F73239A"/>
    <w:rsid w:val="5F7D8A14"/>
    <w:rsid w:val="5F97635E"/>
    <w:rsid w:val="5FBDA017"/>
    <w:rsid w:val="5FBF7663"/>
    <w:rsid w:val="5FD400FE"/>
    <w:rsid w:val="5FDF23D8"/>
    <w:rsid w:val="5FE1347D"/>
    <w:rsid w:val="5FEDE643"/>
    <w:rsid w:val="5FFFBD84"/>
    <w:rsid w:val="60340051"/>
    <w:rsid w:val="60363DC9"/>
    <w:rsid w:val="60730B79"/>
    <w:rsid w:val="61161505"/>
    <w:rsid w:val="614B38A4"/>
    <w:rsid w:val="61A86F56"/>
    <w:rsid w:val="61DB6F18"/>
    <w:rsid w:val="62AA45FB"/>
    <w:rsid w:val="62EE4483"/>
    <w:rsid w:val="63275C4B"/>
    <w:rsid w:val="645E55A7"/>
    <w:rsid w:val="646802C9"/>
    <w:rsid w:val="65294FC1"/>
    <w:rsid w:val="65334728"/>
    <w:rsid w:val="65D1575B"/>
    <w:rsid w:val="65DF0A5F"/>
    <w:rsid w:val="65F951C8"/>
    <w:rsid w:val="663B05DB"/>
    <w:rsid w:val="67CD5013"/>
    <w:rsid w:val="686178A3"/>
    <w:rsid w:val="68B41D2F"/>
    <w:rsid w:val="69766FE4"/>
    <w:rsid w:val="69DE243B"/>
    <w:rsid w:val="69F34AD9"/>
    <w:rsid w:val="6AB4156C"/>
    <w:rsid w:val="6AF64881"/>
    <w:rsid w:val="6B5477F9"/>
    <w:rsid w:val="6B944DCF"/>
    <w:rsid w:val="6BA215C6"/>
    <w:rsid w:val="6BCC32A4"/>
    <w:rsid w:val="6BFD4772"/>
    <w:rsid w:val="6C396669"/>
    <w:rsid w:val="6C44161C"/>
    <w:rsid w:val="6C6B4DFB"/>
    <w:rsid w:val="6CF50B68"/>
    <w:rsid w:val="6D505D9E"/>
    <w:rsid w:val="6D513FF0"/>
    <w:rsid w:val="6D65184A"/>
    <w:rsid w:val="6DF0111F"/>
    <w:rsid w:val="6DF42786"/>
    <w:rsid w:val="6E0921BA"/>
    <w:rsid w:val="6E7D7067"/>
    <w:rsid w:val="6EFB5961"/>
    <w:rsid w:val="6F0E2E09"/>
    <w:rsid w:val="6F176B74"/>
    <w:rsid w:val="6F1E43A6"/>
    <w:rsid w:val="6F447E97"/>
    <w:rsid w:val="6F7D589D"/>
    <w:rsid w:val="6FB645DF"/>
    <w:rsid w:val="6FBC4FF3"/>
    <w:rsid w:val="6FFB8489"/>
    <w:rsid w:val="70903082"/>
    <w:rsid w:val="70A00DEB"/>
    <w:rsid w:val="70AB408A"/>
    <w:rsid w:val="70EE5FFA"/>
    <w:rsid w:val="711772FF"/>
    <w:rsid w:val="71186BD3"/>
    <w:rsid w:val="71384D7B"/>
    <w:rsid w:val="713E44B7"/>
    <w:rsid w:val="717866E1"/>
    <w:rsid w:val="71F50332"/>
    <w:rsid w:val="726C71D7"/>
    <w:rsid w:val="728F1117"/>
    <w:rsid w:val="738B18DE"/>
    <w:rsid w:val="7433708E"/>
    <w:rsid w:val="745D2417"/>
    <w:rsid w:val="749F1AE5"/>
    <w:rsid w:val="74A94712"/>
    <w:rsid w:val="74E53270"/>
    <w:rsid w:val="74F55080"/>
    <w:rsid w:val="754B7577"/>
    <w:rsid w:val="75CD2682"/>
    <w:rsid w:val="75D91027"/>
    <w:rsid w:val="75DFA5E1"/>
    <w:rsid w:val="75FC3BCA"/>
    <w:rsid w:val="75FF60DD"/>
    <w:rsid w:val="768371E5"/>
    <w:rsid w:val="76BF021D"/>
    <w:rsid w:val="76C375E1"/>
    <w:rsid w:val="76DE0575"/>
    <w:rsid w:val="76E01F41"/>
    <w:rsid w:val="77470212"/>
    <w:rsid w:val="77822FF8"/>
    <w:rsid w:val="77E872FF"/>
    <w:rsid w:val="77F9FBCD"/>
    <w:rsid w:val="7807758E"/>
    <w:rsid w:val="78AC2A23"/>
    <w:rsid w:val="78BB0EB8"/>
    <w:rsid w:val="78C733B9"/>
    <w:rsid w:val="78E21FA1"/>
    <w:rsid w:val="790068CB"/>
    <w:rsid w:val="7902664D"/>
    <w:rsid w:val="7990574F"/>
    <w:rsid w:val="79C411DD"/>
    <w:rsid w:val="79C43D9C"/>
    <w:rsid w:val="79CD1262"/>
    <w:rsid w:val="79D60E00"/>
    <w:rsid w:val="79EB3456"/>
    <w:rsid w:val="7A0F14BB"/>
    <w:rsid w:val="7A1B6705"/>
    <w:rsid w:val="7AD7365B"/>
    <w:rsid w:val="7B486307"/>
    <w:rsid w:val="7B77BCCD"/>
    <w:rsid w:val="7B7AFE03"/>
    <w:rsid w:val="7BBC584C"/>
    <w:rsid w:val="7BC71922"/>
    <w:rsid w:val="7BC7E0C8"/>
    <w:rsid w:val="7BD1189D"/>
    <w:rsid w:val="7BFD1648"/>
    <w:rsid w:val="7C1032C9"/>
    <w:rsid w:val="7C174657"/>
    <w:rsid w:val="7CE33567"/>
    <w:rsid w:val="7CF3206D"/>
    <w:rsid w:val="7CFF7CFB"/>
    <w:rsid w:val="7CFFC908"/>
    <w:rsid w:val="7D456FA2"/>
    <w:rsid w:val="7DA37196"/>
    <w:rsid w:val="7DA44ADC"/>
    <w:rsid w:val="7DA725FB"/>
    <w:rsid w:val="7DAB2BE7"/>
    <w:rsid w:val="7DB163E5"/>
    <w:rsid w:val="7DBFAB36"/>
    <w:rsid w:val="7DEF1F81"/>
    <w:rsid w:val="7DF61A56"/>
    <w:rsid w:val="7E341E39"/>
    <w:rsid w:val="7EC01C08"/>
    <w:rsid w:val="7EC500C4"/>
    <w:rsid w:val="7F1B48BD"/>
    <w:rsid w:val="7F233313"/>
    <w:rsid w:val="7F39A476"/>
    <w:rsid w:val="7F5F07EF"/>
    <w:rsid w:val="7F794364"/>
    <w:rsid w:val="7F7A6243"/>
    <w:rsid w:val="7F7D6EC7"/>
    <w:rsid w:val="7FD002DB"/>
    <w:rsid w:val="7FDD4169"/>
    <w:rsid w:val="7FDD837B"/>
    <w:rsid w:val="7FEFD877"/>
    <w:rsid w:val="82AD44D7"/>
    <w:rsid w:val="8D23608C"/>
    <w:rsid w:val="9EB3DD86"/>
    <w:rsid w:val="9EF777B7"/>
    <w:rsid w:val="9FDC46DA"/>
    <w:rsid w:val="A6FECFC9"/>
    <w:rsid w:val="ADAFF95E"/>
    <w:rsid w:val="AFA5F2FC"/>
    <w:rsid w:val="B16B6900"/>
    <w:rsid w:val="BB778213"/>
    <w:rsid w:val="BDDEFC99"/>
    <w:rsid w:val="BEC78DB9"/>
    <w:rsid w:val="BECB9A2B"/>
    <w:rsid w:val="BEFF7A33"/>
    <w:rsid w:val="BF37FE61"/>
    <w:rsid w:val="BF5F6260"/>
    <w:rsid w:val="BFB2CE0C"/>
    <w:rsid w:val="BFB58E2A"/>
    <w:rsid w:val="BFFF22E8"/>
    <w:rsid w:val="CE76C7A3"/>
    <w:rsid w:val="D5FFE9B9"/>
    <w:rsid w:val="D9979724"/>
    <w:rsid w:val="DBCF0479"/>
    <w:rsid w:val="DBFEA7EC"/>
    <w:rsid w:val="DD79598B"/>
    <w:rsid w:val="DDFFD0C2"/>
    <w:rsid w:val="DFAF775D"/>
    <w:rsid w:val="DFDD94A5"/>
    <w:rsid w:val="E34FC9CD"/>
    <w:rsid w:val="E5ADCBCF"/>
    <w:rsid w:val="E7FF73F1"/>
    <w:rsid w:val="EEEE5A70"/>
    <w:rsid w:val="EEEF7FAF"/>
    <w:rsid w:val="EFAB23A0"/>
    <w:rsid w:val="F7FE6DFB"/>
    <w:rsid w:val="F87D027F"/>
    <w:rsid w:val="F939C159"/>
    <w:rsid w:val="FA7D32CC"/>
    <w:rsid w:val="FB6F4E32"/>
    <w:rsid w:val="FBA20B05"/>
    <w:rsid w:val="FBAEE0F3"/>
    <w:rsid w:val="FBBE6BED"/>
    <w:rsid w:val="FBBFD7C9"/>
    <w:rsid w:val="FBEE8447"/>
    <w:rsid w:val="FCB7D618"/>
    <w:rsid w:val="FDF77907"/>
    <w:rsid w:val="FDFDD8A4"/>
    <w:rsid w:val="FDFF31F9"/>
    <w:rsid w:val="FEEFABBB"/>
    <w:rsid w:val="FEFDEA6A"/>
    <w:rsid w:val="FF6F006F"/>
    <w:rsid w:val="FF7B10C5"/>
    <w:rsid w:val="FFB294D8"/>
    <w:rsid w:val="FFCD0B6F"/>
    <w:rsid w:val="FFD33A9E"/>
    <w:rsid w:val="FFE70FAB"/>
    <w:rsid w:val="FFF5A1C6"/>
    <w:rsid w:val="FFF69D38"/>
    <w:rsid w:val="FFFBF9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line="500" w:lineRule="exact"/>
      <w:jc w:val="left"/>
      <w:outlineLvl w:val="0"/>
    </w:pPr>
    <w:rPr>
      <w:b/>
      <w:bCs/>
      <w:kern w:val="44"/>
      <w:sz w:val="36"/>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line="500" w:lineRule="exact"/>
      <w:ind w:firstLine="200" w:firstLineChars="200"/>
      <w:jc w:val="left"/>
    </w:pPr>
    <w:rPr>
      <w:sz w:val="2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标题 1 Char"/>
    <w:basedOn w:val="12"/>
    <w:link w:val="2"/>
    <w:qFormat/>
    <w:uiPriority w:val="9"/>
    <w:rPr>
      <w:b/>
      <w:bCs/>
      <w:kern w:val="44"/>
      <w:sz w:val="36"/>
      <w:szCs w:val="44"/>
    </w:rPr>
  </w:style>
  <w:style w:type="character" w:customStyle="1" w:styleId="18">
    <w:name w:val="日期 Char"/>
    <w:basedOn w:val="12"/>
    <w:link w:val="4"/>
    <w:semiHidden/>
    <w:qFormat/>
    <w:uiPriority w:val="99"/>
  </w:style>
  <w:style w:type="character" w:customStyle="1" w:styleId="19">
    <w:name w:val="批注框文本 Char"/>
    <w:basedOn w:val="12"/>
    <w:link w:val="5"/>
    <w:semiHidden/>
    <w:qFormat/>
    <w:uiPriority w:val="99"/>
    <w:rPr>
      <w:sz w:val="18"/>
      <w:szCs w:val="18"/>
    </w:rPr>
  </w:style>
  <w:style w:type="table" w:customStyle="1" w:styleId="20">
    <w:name w:val="网格型1"/>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1427</Words>
  <Characters>1510</Characters>
  <Lines>26</Lines>
  <Paragraphs>7</Paragraphs>
  <TotalTime>2</TotalTime>
  <ScaleCrop>false</ScaleCrop>
  <LinksUpToDate>false</LinksUpToDate>
  <CharactersWithSpaces>1510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2020-04-27T14:38:00Z</dcterms:created>
  <dc:creator>个人用户</dc:creator>
  <cp:lastModifiedBy>化聪。</cp:lastModifiedBy>
  <dcterms:modified xsi:type="dcterms:W3CDTF">2025-11-05T05:35:27Z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3610EB87E4154C8CA99AFE6510C5E18B_13</vt:lpwstr>
  </property>
  <property fmtid="{D5CDD505-2E9C-101B-9397-08002B2CF9AE}" pid="4" name="KSOTemplateDocerSaveRecord">
    <vt:lpwstr>eyJoZGlkIjoiYmQ3NjQxYmZmN2ZkODIxYWNiNTEzMzQyMTZmNzQ1MmMiLCJ1c2VySWQiOiIzNTQ4Mzc5NTYifQ==</vt:lpwstr>
  </property>
</Properties>
</file>