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13" w:rsidRPr="00D62073" w:rsidRDefault="000A3DC8">
      <w:pPr>
        <w:jc w:val="center"/>
        <w:rPr>
          <w:rFonts w:ascii="黑体" w:eastAsia="黑体" w:hAnsi="宋体"/>
          <w:b/>
          <w:color w:val="FF0000"/>
          <w:spacing w:val="60"/>
          <w:sz w:val="32"/>
          <w:szCs w:val="28"/>
        </w:rPr>
      </w:pPr>
      <w:r w:rsidRPr="00D62073">
        <w:rPr>
          <w:rFonts w:ascii="黑体" w:eastAsia="黑体" w:hAnsi="宋体" w:hint="eastAsia"/>
          <w:b/>
          <w:color w:val="FF0000"/>
          <w:spacing w:val="60"/>
          <w:sz w:val="32"/>
          <w:szCs w:val="28"/>
        </w:rPr>
        <w:t>中国</w:t>
      </w:r>
      <w:r w:rsidRPr="00D62073">
        <w:rPr>
          <w:rFonts w:ascii="黑体" w:eastAsia="黑体" w:hAnsi="宋体"/>
          <w:b/>
          <w:color w:val="FF0000"/>
          <w:spacing w:val="60"/>
          <w:sz w:val="32"/>
          <w:szCs w:val="28"/>
        </w:rPr>
        <w:t>铁路</w:t>
      </w:r>
      <w:r w:rsidRPr="00D62073">
        <w:rPr>
          <w:rFonts w:ascii="黑体" w:eastAsia="黑体" w:hAnsi="宋体" w:hint="eastAsia"/>
          <w:b/>
          <w:color w:val="FF0000"/>
          <w:spacing w:val="60"/>
          <w:sz w:val="32"/>
          <w:szCs w:val="28"/>
        </w:rPr>
        <w:t>第六次</w:t>
      </w:r>
      <w:r w:rsidRPr="00D62073">
        <w:rPr>
          <w:rFonts w:ascii="黑体" w:eastAsia="黑体" w:hAnsi="宋体"/>
          <w:b/>
          <w:color w:val="FF0000"/>
          <w:spacing w:val="60"/>
          <w:sz w:val="32"/>
          <w:szCs w:val="28"/>
        </w:rPr>
        <w:t>大提速</w:t>
      </w:r>
    </w:p>
    <w:p w:rsidR="00D60913" w:rsidRPr="00D62073" w:rsidRDefault="000A3DC8" w:rsidP="00D62073">
      <w:pPr>
        <w:ind w:leftChars="100" w:left="210" w:rightChars="100" w:right="210" w:firstLineChars="200" w:firstLine="420"/>
        <w:rPr>
          <w:rFonts w:ascii="宋体" w:hAnsi="宋体"/>
          <w:color w:val="800000"/>
        </w:rPr>
      </w:pPr>
      <w:r w:rsidRPr="00D62073">
        <w:rPr>
          <w:rFonts w:ascii="宋体" w:hAnsi="宋体" w:hint="eastAsia"/>
          <w:color w:val="800000"/>
        </w:rPr>
        <w:t>4</w:t>
      </w:r>
      <w:r w:rsidRPr="00D62073">
        <w:rPr>
          <w:rFonts w:ascii="宋体" w:hAnsi="宋体"/>
          <w:color w:val="800000"/>
        </w:rPr>
        <w:t>月</w:t>
      </w:r>
      <w:r w:rsidRPr="00D62073">
        <w:rPr>
          <w:rFonts w:ascii="宋体" w:hAnsi="宋体" w:hint="eastAsia"/>
          <w:color w:val="800000"/>
        </w:rPr>
        <w:t>18</w:t>
      </w:r>
      <w:r w:rsidRPr="00D62073">
        <w:rPr>
          <w:rFonts w:ascii="宋体" w:hAnsi="宋体"/>
          <w:color w:val="800000"/>
        </w:rPr>
        <w:t>日零时，中国铁路第六次大面积提速调</w:t>
      </w:r>
      <w:proofErr w:type="gramStart"/>
      <w:r w:rsidRPr="00D62073">
        <w:rPr>
          <w:rFonts w:ascii="宋体" w:hAnsi="宋体"/>
          <w:color w:val="800000"/>
        </w:rPr>
        <w:t>图全面</w:t>
      </w:r>
      <w:proofErr w:type="gramEnd"/>
      <w:r w:rsidRPr="00D62073">
        <w:rPr>
          <w:rFonts w:ascii="宋体" w:hAnsi="宋体"/>
          <w:color w:val="800000"/>
        </w:rPr>
        <w:t>实施。</w:t>
      </w:r>
      <w:r w:rsidRPr="00D62073">
        <w:rPr>
          <w:rFonts w:ascii="宋体" w:hAnsi="宋体" w:hint="eastAsia"/>
          <w:color w:val="800000"/>
        </w:rPr>
        <w:t>140</w:t>
      </w:r>
      <w:r w:rsidRPr="00D62073">
        <w:rPr>
          <w:rFonts w:ascii="宋体" w:hAnsi="宋体"/>
          <w:color w:val="800000"/>
        </w:rPr>
        <w:t>对时速</w:t>
      </w:r>
      <w:r w:rsidRPr="00D62073">
        <w:rPr>
          <w:rFonts w:ascii="宋体" w:hAnsi="宋体" w:hint="eastAsia"/>
          <w:color w:val="800000"/>
        </w:rPr>
        <w:t>200</w:t>
      </w:r>
      <w:r w:rsidRPr="00D62073">
        <w:rPr>
          <w:rFonts w:ascii="宋体" w:hAnsi="宋体"/>
          <w:color w:val="800000"/>
        </w:rPr>
        <w:t>公里及以上的国产化动车组，飞驰在祖国的铁路大动脉上，中国铁路发展进入到一个新的历史阶段。</w:t>
      </w:r>
    </w:p>
    <w:p w:rsidR="00D60913" w:rsidRPr="00D62073" w:rsidRDefault="000A3DC8" w:rsidP="00D62073">
      <w:pPr>
        <w:ind w:leftChars="100" w:left="210" w:rightChars="100" w:right="210" w:firstLineChars="200" w:firstLine="420"/>
        <w:rPr>
          <w:rFonts w:ascii="宋体" w:hAnsi="宋体"/>
          <w:color w:val="800000"/>
        </w:rPr>
      </w:pPr>
      <w:r w:rsidRPr="00D62073">
        <w:rPr>
          <w:rFonts w:ascii="宋体" w:hAnsi="宋体"/>
          <w:color w:val="800000"/>
        </w:rPr>
        <w:t>经过六次大提速后，以北京、上海和广州为中心的三个“提速圈”初步形成。半径在500公里左右的城市间实现了“朝发午至”，1200</w:t>
      </w:r>
      <w:r w:rsidRPr="00D62073">
        <w:rPr>
          <w:rFonts w:ascii="宋体" w:hAnsi="宋体" w:hint="eastAsia"/>
          <w:color w:val="800000"/>
        </w:rPr>
        <w:t>-</w:t>
      </w:r>
      <w:r w:rsidRPr="00D62073">
        <w:rPr>
          <w:rFonts w:ascii="宋体" w:hAnsi="宋体"/>
          <w:color w:val="800000"/>
        </w:rPr>
        <w:t>1500公里间实现了“夕发朝至”，2000</w:t>
      </w:r>
      <w:r w:rsidRPr="00D62073">
        <w:rPr>
          <w:rFonts w:ascii="宋体" w:hAnsi="宋体" w:hint="eastAsia"/>
          <w:color w:val="800000"/>
        </w:rPr>
        <w:t>-</w:t>
      </w:r>
      <w:r w:rsidRPr="00D62073">
        <w:rPr>
          <w:rFonts w:ascii="宋体" w:hAnsi="宋体"/>
          <w:color w:val="800000"/>
        </w:rPr>
        <w:t>2500公里间则可“一日到达”。</w:t>
      </w:r>
    </w:p>
    <w:p w:rsidR="00D60913" w:rsidRPr="00D62073" w:rsidRDefault="000A3DC8" w:rsidP="00D62073">
      <w:pPr>
        <w:ind w:leftChars="100" w:left="210" w:rightChars="100" w:right="210" w:firstLineChars="200" w:firstLine="420"/>
        <w:rPr>
          <w:rFonts w:ascii="宋体" w:hAnsi="宋体"/>
          <w:color w:val="800000"/>
        </w:rPr>
      </w:pPr>
      <w:r w:rsidRPr="00D62073">
        <w:rPr>
          <w:rFonts w:ascii="宋体" w:hAnsi="宋体"/>
          <w:color w:val="800000"/>
        </w:rPr>
        <w:t>第六次大提速后，全国铁路旅客列车平均旅行速度达到时速70.18公里，比2004年第五次大提速提高了4.48公里/小时。从速度等级方面看，我国旅客列车分为含一站直达的“特快列车”、“快速列车”和由普通快车和慢车组成的“普通列车”。可以满足不同层次、不同地区旅客的需求。</w:t>
      </w:r>
    </w:p>
    <w:p w:rsidR="00D60913" w:rsidRPr="00D62073" w:rsidRDefault="000A3DC8" w:rsidP="00D62073">
      <w:pPr>
        <w:ind w:leftChars="100" w:left="210" w:rightChars="100" w:right="210" w:firstLineChars="200" w:firstLine="420"/>
        <w:rPr>
          <w:rFonts w:ascii="宋体" w:hAnsi="宋体"/>
          <w:color w:val="800000"/>
        </w:rPr>
      </w:pPr>
      <w:r w:rsidRPr="00D62073">
        <w:rPr>
          <w:rFonts w:ascii="宋体" w:hAnsi="宋体"/>
          <w:color w:val="800000"/>
        </w:rPr>
        <w:t>对比民航和第六次大提速后的铁路票价，尽管动车组票价较贵，但性价比有所提高：速度飙升，</w:t>
      </w:r>
      <w:r w:rsidRPr="00D62073">
        <w:rPr>
          <w:rFonts w:ascii="宋体" w:hAnsi="宋体" w:hint="eastAsia"/>
          <w:color w:val="800000"/>
        </w:rPr>
        <w:t>而</w:t>
      </w:r>
      <w:r w:rsidRPr="00D62073">
        <w:rPr>
          <w:rFonts w:ascii="宋体" w:hAnsi="宋体"/>
          <w:color w:val="800000"/>
        </w:rPr>
        <w:t>最高票价仅为543元。铁路的吸引力日益加强，最先产生危机意识的当然是民航，“铁路提速，民航应对”，最终得益的将是广大乘客。</w:t>
      </w:r>
    </w:p>
    <w:p w:rsidR="00D60913" w:rsidRDefault="000A3DC8">
      <w:pPr>
        <w:tabs>
          <w:tab w:val="left" w:pos="-4140"/>
        </w:tabs>
        <w:spacing w:beforeLines="50" w:before="156" w:afterLines="20" w:after="62"/>
        <w:jc w:val="center"/>
        <w:rPr>
          <w:rFonts w:ascii="楷体_GB2312" w:eastAsia="楷体_GB2312" w:hAnsi="宋体"/>
          <w:b/>
          <w:color w:val="FF0000"/>
          <w:sz w:val="24"/>
        </w:rPr>
      </w:pPr>
      <w:r>
        <w:rPr>
          <w:rFonts w:ascii="楷体_GB2312" w:eastAsia="楷体_GB2312" w:hAnsi="宋体" w:hint="eastAsia"/>
          <w:b/>
          <w:color w:val="FF0000"/>
          <w:sz w:val="24"/>
        </w:rPr>
        <w:t>第六次铁路</w:t>
      </w:r>
      <w:r>
        <w:rPr>
          <w:rFonts w:ascii="楷体_GB2312" w:eastAsia="楷体_GB2312" w:hAnsi="宋体"/>
          <w:b/>
          <w:color w:val="FF0000"/>
          <w:sz w:val="24"/>
        </w:rPr>
        <w:t>提速后节省时间一览</w:t>
      </w:r>
      <w:r>
        <w:rPr>
          <w:rFonts w:ascii="楷体_GB2312" w:eastAsia="楷体_GB2312" w:hAnsi="宋体" w:hint="eastAsia"/>
          <w:b/>
          <w:color w:val="FF0000"/>
          <w:sz w:val="24"/>
        </w:rPr>
        <w:t>表</w:t>
      </w:r>
      <w:r>
        <w:rPr>
          <w:rFonts w:ascii="楷体_GB2312" w:eastAsia="楷体_GB2312" w:hAnsi="宋体"/>
          <w:b/>
          <w:color w:val="FF0000"/>
          <w:sz w:val="24"/>
        </w:rPr>
        <w:t>(部分)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</w:tblGrid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doub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bookmarkStart w:id="0" w:name="_GoBack"/>
            <w:r w:rsidRPr="00D62073">
              <w:rPr>
                <w:rFonts w:ascii="宋体" w:hAnsi="宋体"/>
                <w:color w:val="800000"/>
                <w:szCs w:val="21"/>
              </w:rPr>
              <w:t>线路</w:t>
            </w:r>
          </w:p>
        </w:tc>
        <w:tc>
          <w:tcPr>
            <w:tcW w:w="1985" w:type="dxa"/>
            <w:tcBorders>
              <w:top w:val="doub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全程运行时间</w:t>
            </w:r>
          </w:p>
        </w:tc>
        <w:tc>
          <w:tcPr>
            <w:tcW w:w="1985" w:type="dxa"/>
            <w:tcBorders>
              <w:top w:val="doub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缩短时间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北京西—福州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 w:hint="eastAsia"/>
                <w:color w:val="800000"/>
                <w:szCs w:val="21"/>
              </w:rPr>
              <w:t>19</w:t>
            </w:r>
            <w:r w:rsidRPr="00D62073">
              <w:rPr>
                <w:rFonts w:ascii="宋体" w:hAnsi="宋体"/>
                <w:color w:val="800000"/>
                <w:szCs w:val="21"/>
              </w:rPr>
              <w:t>小时</w:t>
            </w:r>
            <w:r w:rsidRPr="00D62073">
              <w:rPr>
                <w:rFonts w:ascii="宋体" w:hAnsi="宋体" w:hint="eastAsia"/>
                <w:color w:val="800000"/>
                <w:szCs w:val="21"/>
              </w:rPr>
              <w:t>38</w:t>
            </w:r>
            <w:r w:rsidRPr="00D62073">
              <w:rPr>
                <w:rFonts w:ascii="宋体" w:hAnsi="宋体"/>
                <w:color w:val="800000"/>
                <w:szCs w:val="21"/>
              </w:rPr>
              <w:t>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 w:hint="eastAsia"/>
                <w:color w:val="800000"/>
                <w:szCs w:val="21"/>
              </w:rPr>
              <w:t>3</w:t>
            </w:r>
            <w:r w:rsidRPr="00D62073">
              <w:rPr>
                <w:rFonts w:ascii="宋体" w:hAnsi="宋体"/>
                <w:color w:val="800000"/>
                <w:szCs w:val="21"/>
              </w:rPr>
              <w:t>小时</w:t>
            </w:r>
            <w:r w:rsidRPr="00D62073">
              <w:rPr>
                <w:rFonts w:ascii="宋体" w:hAnsi="宋体" w:hint="eastAsia"/>
                <w:color w:val="800000"/>
                <w:szCs w:val="21"/>
              </w:rPr>
              <w:t>54</w:t>
            </w:r>
            <w:r w:rsidRPr="00D62073">
              <w:rPr>
                <w:rFonts w:ascii="宋体" w:hAnsi="宋体"/>
                <w:color w:val="800000"/>
                <w:szCs w:val="21"/>
              </w:rPr>
              <w:t>分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doub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北京西—南昌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doub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11小时30分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</w:pPr>
            <w:r w:rsidRPr="00D62073">
              <w:rPr>
                <w:rFonts w:ascii="宋体" w:hAnsi="宋体"/>
                <w:color w:val="800000"/>
                <w:szCs w:val="21"/>
              </w:rPr>
              <w:t>2小时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北京—上海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9小时59分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1小时59分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北京西—汉口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8小时22分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1小时48分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北京—哈尔滨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7小时50分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2小时40分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北京—青岛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5小时37分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1小时53分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北京—沈阳北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3小时59分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1小时33分</w:t>
            </w:r>
          </w:p>
        </w:tc>
      </w:tr>
      <w:tr w:rsidR="00D62073" w:rsidRPr="00D62073" w:rsidTr="00D62073">
        <w:trPr>
          <w:trHeight w:hRule="exact" w:val="340"/>
          <w:jc w:val="center"/>
        </w:trPr>
        <w:tc>
          <w:tcPr>
            <w:tcW w:w="1985" w:type="dxa"/>
            <w:tcBorders>
              <w:top w:val="single" w:sz="4" w:space="0" w:color="0070C0"/>
              <w:left w:val="doub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北京—石家庄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 w:hint="eastAsia"/>
                <w:color w:val="800000"/>
                <w:szCs w:val="21"/>
              </w:rPr>
            </w:pPr>
            <w:r w:rsidRPr="00D62073">
              <w:rPr>
                <w:rFonts w:ascii="宋体" w:hAnsi="宋体"/>
                <w:color w:val="800000"/>
                <w:szCs w:val="21"/>
              </w:rPr>
              <w:t>1小时59分</w:t>
            </w:r>
          </w:p>
        </w:tc>
        <w:tc>
          <w:tcPr>
            <w:tcW w:w="19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double" w:sz="4" w:space="0" w:color="0070C0"/>
            </w:tcBorders>
            <w:vAlign w:val="center"/>
          </w:tcPr>
          <w:p w:rsidR="00D62073" w:rsidRPr="00D62073" w:rsidRDefault="00D62073" w:rsidP="00D62073">
            <w:pPr>
              <w:jc w:val="center"/>
              <w:rPr>
                <w:rFonts w:ascii="宋体" w:hAnsi="宋体"/>
                <w:color w:val="800000"/>
                <w:szCs w:val="21"/>
              </w:rPr>
            </w:pPr>
            <w:r w:rsidRPr="00D62073">
              <w:rPr>
                <w:rFonts w:ascii="宋体" w:hAnsi="宋体" w:hint="eastAsia"/>
                <w:color w:val="800000"/>
                <w:szCs w:val="21"/>
              </w:rPr>
              <w:t>40分</w:t>
            </w:r>
          </w:p>
        </w:tc>
      </w:tr>
      <w:bookmarkEnd w:id="0"/>
    </w:tbl>
    <w:p w:rsidR="000A3DC8" w:rsidRDefault="000A3DC8" w:rsidP="00D62073"/>
    <w:sectPr w:rsidR="000A3DC8" w:rsidSect="00D62073">
      <w:footerReference w:type="even" r:id="rId7"/>
      <w:footerReference w:type="default" r:id="rId8"/>
      <w:type w:val="continuous"/>
      <w:pgSz w:w="10433" w:h="14742"/>
      <w:pgMar w:top="1440" w:right="1797" w:bottom="1440" w:left="1797" w:header="851" w:footer="992" w:gutter="0"/>
      <w:pgNumType w:fmt="upperRoman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30" w:rsidRDefault="00AB0630">
      <w:r>
        <w:separator/>
      </w:r>
    </w:p>
  </w:endnote>
  <w:endnote w:type="continuationSeparator" w:id="0">
    <w:p w:rsidR="00AB0630" w:rsidRDefault="00AB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13" w:rsidRDefault="000A3D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60913" w:rsidRDefault="00D6091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231114"/>
      <w:docPartObj>
        <w:docPartGallery w:val="Page Numbers (Bottom of Page)"/>
        <w:docPartUnique/>
      </w:docPartObj>
    </w:sdtPr>
    <w:sdtContent>
      <w:p w:rsidR="00D62073" w:rsidRDefault="00D620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62073">
          <w:rPr>
            <w:noProof/>
            <w:lang w:val="zh-CN"/>
          </w:rPr>
          <w:t>III</w:t>
        </w:r>
        <w:r>
          <w:fldChar w:fldCharType="end"/>
        </w:r>
      </w:p>
    </w:sdtContent>
  </w:sdt>
  <w:p w:rsidR="00D60913" w:rsidRDefault="00D6091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30" w:rsidRDefault="00AB0630">
      <w:r>
        <w:separator/>
      </w:r>
    </w:p>
  </w:footnote>
  <w:footnote w:type="continuationSeparator" w:id="0">
    <w:p w:rsidR="00AB0630" w:rsidRDefault="00AB0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04"/>
    <w:rsid w:val="000A3DC8"/>
    <w:rsid w:val="00AB0630"/>
    <w:rsid w:val="00BA5604"/>
    <w:rsid w:val="00D60913"/>
    <w:rsid w:val="00D6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link w:val="Char0"/>
    <w:uiPriority w:val="99"/>
    <w:unhideWhenUsed/>
    <w:rsid w:val="00D62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207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62073"/>
    <w:rPr>
      <w:kern w:val="2"/>
      <w:sz w:val="18"/>
    </w:rPr>
  </w:style>
  <w:style w:type="table" w:styleId="a6">
    <w:name w:val="Table Grid"/>
    <w:basedOn w:val="a1"/>
    <w:uiPriority w:val="59"/>
    <w:rsid w:val="00D62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link w:val="Char0"/>
    <w:uiPriority w:val="99"/>
    <w:unhideWhenUsed/>
    <w:rsid w:val="00D62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207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62073"/>
    <w:rPr>
      <w:kern w:val="2"/>
      <w:sz w:val="18"/>
    </w:rPr>
  </w:style>
  <w:style w:type="table" w:styleId="a6">
    <w:name w:val="Table Grid"/>
    <w:basedOn w:val="a1"/>
    <w:uiPriority w:val="59"/>
    <w:rsid w:val="00D62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中国铁路第六次大提速</vt:lpstr>
    </vt:vector>
  </TitlesOfParts>
  <Company>jszx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中国铁路第六次大提速</dc:title>
  <dc:subject/>
  <dc:creator>gb</dc:creator>
  <cp:keywords/>
  <dc:description/>
  <cp:lastModifiedBy>雨林木风</cp:lastModifiedBy>
  <cp:revision>3</cp:revision>
  <dcterms:created xsi:type="dcterms:W3CDTF">2013-03-20T10:16:00Z</dcterms:created>
  <dcterms:modified xsi:type="dcterms:W3CDTF">2013-03-23T02:30:00Z</dcterms:modified>
</cp:coreProperties>
</file>